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58E15" w14:textId="0ACADFDA" w:rsidR="00B860D7" w:rsidRPr="00831B1E" w:rsidRDefault="00704193">
      <w:pPr>
        <w:spacing w:before="120" w:after="120"/>
        <w:jc w:val="center"/>
        <w:rPr>
          <w:lang w:val="pt-BR"/>
        </w:rPr>
      </w:pPr>
      <w:r>
        <w:rPr>
          <w:noProof/>
        </w:rPr>
        <w:drawing>
          <wp:anchor distT="0" distB="0" distL="114300" distR="114300" simplePos="0" relativeHeight="251657215" behindDoc="0" locked="0" layoutInCell="1" allowOverlap="1" wp14:anchorId="18E46194" wp14:editId="5A585BE9">
            <wp:simplePos x="0" y="0"/>
            <wp:positionH relativeFrom="page">
              <wp:posOffset>0</wp:posOffset>
            </wp:positionH>
            <wp:positionV relativeFrom="paragraph">
              <wp:posOffset>0</wp:posOffset>
            </wp:positionV>
            <wp:extent cx="7562850" cy="2268855"/>
            <wp:effectExtent l="0" t="0" r="0" b="0"/>
            <wp:wrapTopAndBottom/>
            <wp:docPr id="1482997799" name="Drawing 0" descr="d5ef6a513aa12ebc61f4e6f1197820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5ef6a513aa12ebc61f4e6f1197820e9.png"/>
                    <pic:cNvPicPr>
                      <a:picLocks noChangeAspect="1"/>
                    </pic:cNvPicPr>
                  </pic:nvPicPr>
                  <pic:blipFill>
                    <a:blip r:embed="rId7"/>
                    <a:stretch>
                      <a:fillRect/>
                    </a:stretch>
                  </pic:blipFill>
                  <pic:spPr>
                    <a:xfrm>
                      <a:off x="0" y="0"/>
                      <a:ext cx="7562850" cy="2268855"/>
                    </a:xfrm>
                    <a:prstGeom prst="rect">
                      <a:avLst/>
                    </a:prstGeom>
                  </pic:spPr>
                </pic:pic>
              </a:graphicData>
            </a:graphic>
          </wp:anchor>
        </w:drawing>
      </w:r>
    </w:p>
    <w:p w14:paraId="0B887434" w14:textId="34885B33" w:rsidR="00B860D7" w:rsidRPr="00831B1E" w:rsidRDefault="00321500">
      <w:pPr>
        <w:spacing w:before="120" w:after="120" w:line="336" w:lineRule="auto"/>
        <w:rPr>
          <w:rFonts w:ascii="Bodoni 72 Book" w:hAnsi="Bodoni 72 Book"/>
          <w:lang w:val="pt-BR"/>
        </w:rPr>
      </w:pPr>
      <w:r w:rsidRPr="00831B1E">
        <w:rPr>
          <w:rFonts w:ascii="Bodoni 72 Book" w:eastAsia="Prata" w:hAnsi="Bodoni 72 Book" w:cs="Prata"/>
          <w:color w:val="A59DC4"/>
          <w:sz w:val="64"/>
          <w:szCs w:val="64"/>
          <w:lang w:val="pt-BR"/>
        </w:rPr>
        <w:t>Considerações</w:t>
      </w:r>
      <w:r w:rsidR="00831B1E" w:rsidRPr="00831B1E">
        <w:rPr>
          <w:rFonts w:ascii="Bodoni 72 Book" w:eastAsia="Prata" w:hAnsi="Bodoni 72 Book" w:cs="Prata"/>
          <w:color w:val="A59DC4"/>
          <w:sz w:val="64"/>
          <w:szCs w:val="64"/>
          <w:lang w:val="pt-BR"/>
        </w:rPr>
        <w:t xml:space="preserve"> principais</w:t>
      </w:r>
      <w:r w:rsidR="00FC2080" w:rsidRPr="00831B1E">
        <w:rPr>
          <w:rFonts w:ascii="Bodoni 72 Book" w:eastAsia="Prata" w:hAnsi="Bodoni 72 Book" w:cs="Prata"/>
          <w:color w:val="A59DC4"/>
          <w:sz w:val="64"/>
          <w:szCs w:val="64"/>
          <w:lang w:val="pt-BR"/>
        </w:rPr>
        <w:t xml:space="preserve"> </w:t>
      </w:r>
    </w:p>
    <w:p w14:paraId="0CDEA7B1" w14:textId="77777777" w:rsidR="00B860D7" w:rsidRPr="00831B1E" w:rsidRDefault="00B860D7">
      <w:pPr>
        <w:pBdr>
          <w:bottom w:val="single" w:sz="6" w:space="0" w:color="AFAAC2"/>
        </w:pBdr>
        <w:spacing w:before="120" w:after="120" w:line="0" w:lineRule="auto"/>
        <w:rPr>
          <w:lang w:val="pt-BR"/>
        </w:rPr>
      </w:pPr>
    </w:p>
    <w:p w14:paraId="62D7827F" w14:textId="45B01D0B" w:rsidR="00831B1E" w:rsidRPr="00831B1E" w:rsidRDefault="00831B1E" w:rsidP="00831B1E">
      <w:pPr>
        <w:spacing w:before="120" w:after="120" w:line="336" w:lineRule="auto"/>
        <w:rPr>
          <w:rFonts w:ascii="Avenir Next" w:eastAsia="Montserrat" w:hAnsi="Avenir Next" w:cs="Montserrat"/>
          <w:color w:val="000000"/>
          <w:sz w:val="20"/>
          <w:szCs w:val="20"/>
          <w:lang w:val="pt-BR"/>
        </w:rPr>
      </w:pPr>
      <w:r w:rsidRPr="00831B1E">
        <w:rPr>
          <w:rFonts w:ascii="Avenir Next" w:eastAsia="Montserrat" w:hAnsi="Avenir Next" w:cs="Montserrat"/>
          <w:color w:val="000000"/>
          <w:sz w:val="20"/>
          <w:szCs w:val="20"/>
          <w:lang w:val="pt-BR"/>
        </w:rPr>
        <w:t>As atividades REDD+, independentemente da fonte de financiamento, devem ser implementadas de maneira consistente com as salvaguardas REDD+ da CQNUMC</w:t>
      </w:r>
      <w:r w:rsidR="00004420">
        <w:rPr>
          <w:rStyle w:val="FootnoteReference"/>
          <w:rFonts w:ascii="Avenir Next" w:eastAsia="Montserrat" w:hAnsi="Avenir Next" w:cs="Montserrat"/>
          <w:color w:val="000000"/>
          <w:sz w:val="20"/>
          <w:szCs w:val="20"/>
          <w:lang w:val="pt-BR"/>
        </w:rPr>
        <w:footnoteReference w:id="1"/>
      </w:r>
      <w:r w:rsidRPr="00831B1E">
        <w:rPr>
          <w:rFonts w:ascii="Avenir Next" w:eastAsia="Montserrat" w:hAnsi="Avenir Next" w:cs="Montserrat"/>
          <w:color w:val="000000"/>
          <w:sz w:val="20"/>
          <w:szCs w:val="20"/>
          <w:lang w:val="pt-BR"/>
        </w:rPr>
        <w:t xml:space="preserve"> (Ver Quadro 1).</w:t>
      </w:r>
      <w:r w:rsidR="00004420">
        <w:rPr>
          <w:rFonts w:ascii="Avenir Next" w:eastAsia="Montserrat" w:hAnsi="Avenir Next" w:cs="Montserrat"/>
          <w:color w:val="000000"/>
          <w:sz w:val="20"/>
          <w:szCs w:val="20"/>
          <w:lang w:val="pt-BR"/>
        </w:rPr>
        <w:t xml:space="preserve"> </w:t>
      </w:r>
      <w:r w:rsidRPr="00831B1E">
        <w:rPr>
          <w:rFonts w:ascii="Avenir Next" w:eastAsia="Montserrat" w:hAnsi="Avenir Next" w:cs="Montserrat"/>
          <w:color w:val="000000"/>
          <w:sz w:val="20"/>
          <w:szCs w:val="20"/>
          <w:lang w:val="pt-BR"/>
        </w:rPr>
        <w:t>Consequentemente, todos os padrões de REDD+ jurisdicional exigem a implementação das salvaguardas REDD+ da CQNUMC.</w:t>
      </w:r>
      <w:r w:rsidR="00FC2080" w:rsidRPr="00831B1E">
        <w:rPr>
          <w:rStyle w:val="FootnoteReference"/>
          <w:rFonts w:ascii="Avenir Next" w:eastAsia="Montserrat" w:hAnsi="Avenir Next" w:cs="Montserrat"/>
          <w:color w:val="000000"/>
          <w:sz w:val="20"/>
          <w:szCs w:val="20"/>
          <w:lang w:val="pt-BR"/>
        </w:rPr>
        <w:footnoteReference w:id="2"/>
      </w:r>
      <w:r w:rsidR="00FC2080" w:rsidRPr="00831B1E">
        <w:rPr>
          <w:rFonts w:ascii="Avenir Next" w:eastAsia="Montserrat" w:hAnsi="Avenir Next" w:cs="Montserrat"/>
          <w:color w:val="000000"/>
          <w:sz w:val="20"/>
          <w:szCs w:val="20"/>
          <w:lang w:val="pt-BR"/>
        </w:rPr>
        <w:t>.</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FC2080" w:rsidRPr="00831B1E" w14:paraId="383C5D7C" w14:textId="77777777" w:rsidTr="00CE0AF6">
        <w:tc>
          <w:tcPr>
            <w:tcW w:w="9030" w:type="dxa"/>
            <w:shd w:val="clear" w:color="auto" w:fill="AFAAC2"/>
            <w:tcMar>
              <w:top w:w="180" w:type="dxa"/>
              <w:left w:w="180" w:type="dxa"/>
              <w:bottom w:w="180" w:type="dxa"/>
              <w:right w:w="180" w:type="dxa"/>
            </w:tcMar>
          </w:tcPr>
          <w:p w14:paraId="71B1EF1C" w14:textId="62DD135A" w:rsidR="00FC2080" w:rsidRPr="00831B1E" w:rsidRDefault="00831B1E" w:rsidP="00FC2080">
            <w:pPr>
              <w:spacing w:before="120" w:after="120" w:line="336" w:lineRule="auto"/>
              <w:rPr>
                <w:rFonts w:ascii="Avenir Next" w:eastAsia="Montserrat" w:hAnsi="Avenir Next" w:cs="Montserrat"/>
                <w:i/>
                <w:iCs/>
                <w:color w:val="000000"/>
                <w:sz w:val="20"/>
                <w:szCs w:val="20"/>
                <w:lang w:val="pt-BR"/>
              </w:rPr>
            </w:pPr>
            <w:r>
              <w:rPr>
                <w:rFonts w:ascii="Avenir Next" w:eastAsia="Montserrat" w:hAnsi="Avenir Next" w:cs="Montserrat"/>
                <w:i/>
                <w:iCs/>
                <w:color w:val="000000"/>
                <w:sz w:val="20"/>
                <w:szCs w:val="20"/>
                <w:lang w:val="pt-BR"/>
              </w:rPr>
              <w:t>Quadro</w:t>
            </w:r>
            <w:r w:rsidR="00FC2080" w:rsidRPr="00831B1E">
              <w:rPr>
                <w:rFonts w:ascii="Avenir Next" w:eastAsia="Montserrat" w:hAnsi="Avenir Next" w:cs="Montserrat"/>
                <w:i/>
                <w:iCs/>
                <w:color w:val="000000"/>
                <w:sz w:val="20"/>
                <w:szCs w:val="20"/>
                <w:lang w:val="pt-BR"/>
              </w:rPr>
              <w:t xml:space="preserve"> 1</w:t>
            </w:r>
            <w:r>
              <w:rPr>
                <w:rFonts w:ascii="Avenir Next" w:eastAsia="Montserrat" w:hAnsi="Avenir Next" w:cs="Montserrat"/>
                <w:i/>
                <w:iCs/>
                <w:color w:val="000000"/>
                <w:sz w:val="20"/>
                <w:szCs w:val="20"/>
                <w:lang w:val="pt-BR"/>
              </w:rPr>
              <w:t>:</w:t>
            </w:r>
            <w:r w:rsidR="00FC2080" w:rsidRPr="00831B1E">
              <w:rPr>
                <w:rFonts w:ascii="Avenir Next" w:eastAsia="Montserrat" w:hAnsi="Avenir Next" w:cs="Montserrat"/>
                <w:i/>
                <w:iCs/>
                <w:color w:val="000000"/>
                <w:sz w:val="20"/>
                <w:szCs w:val="20"/>
                <w:lang w:val="pt-BR"/>
              </w:rPr>
              <w:t xml:space="preserve"> Salvaguardas REDD+ d</w:t>
            </w:r>
            <w:r>
              <w:rPr>
                <w:rFonts w:ascii="Avenir Next" w:eastAsia="Montserrat" w:hAnsi="Avenir Next" w:cs="Montserrat"/>
                <w:i/>
                <w:iCs/>
                <w:color w:val="000000"/>
                <w:sz w:val="20"/>
                <w:szCs w:val="20"/>
                <w:lang w:val="pt-BR"/>
              </w:rPr>
              <w:t xml:space="preserve">a </w:t>
            </w:r>
            <w:r w:rsidR="00FC2080" w:rsidRPr="00831B1E">
              <w:rPr>
                <w:rFonts w:ascii="Avenir Next" w:eastAsia="Montserrat" w:hAnsi="Avenir Next" w:cs="Montserrat"/>
                <w:i/>
                <w:iCs/>
                <w:color w:val="000000"/>
                <w:sz w:val="20"/>
                <w:szCs w:val="20"/>
                <w:lang w:val="pt-BR"/>
              </w:rPr>
              <w:t>C</w:t>
            </w:r>
            <w:r>
              <w:rPr>
                <w:rFonts w:ascii="Avenir Next" w:eastAsia="Montserrat" w:hAnsi="Avenir Next" w:cs="Montserrat"/>
                <w:i/>
                <w:iCs/>
                <w:color w:val="000000"/>
                <w:sz w:val="20"/>
                <w:szCs w:val="20"/>
                <w:lang w:val="pt-BR"/>
              </w:rPr>
              <w:t>QNUM</w:t>
            </w:r>
            <w:r w:rsidR="00FC2080" w:rsidRPr="00831B1E">
              <w:rPr>
                <w:rFonts w:ascii="Avenir Next" w:eastAsia="Montserrat" w:hAnsi="Avenir Next" w:cs="Montserrat"/>
                <w:i/>
                <w:iCs/>
                <w:color w:val="000000"/>
                <w:sz w:val="20"/>
                <w:szCs w:val="20"/>
                <w:lang w:val="pt-BR"/>
              </w:rPr>
              <w:t>C</w:t>
            </w:r>
            <w:r w:rsidR="00FC2080" w:rsidRPr="00831B1E">
              <w:rPr>
                <w:rStyle w:val="FootnoteReference"/>
                <w:rFonts w:ascii="Avenir Next" w:eastAsia="Montserrat" w:hAnsi="Avenir Next" w:cs="Montserrat"/>
                <w:i/>
                <w:iCs/>
                <w:color w:val="000000"/>
                <w:sz w:val="20"/>
                <w:szCs w:val="20"/>
                <w:lang w:val="pt-BR"/>
              </w:rPr>
              <w:footnoteReference w:id="3"/>
            </w:r>
            <w:r w:rsidR="00FC2080" w:rsidRPr="00831B1E">
              <w:rPr>
                <w:rFonts w:ascii="Avenir Next" w:eastAsia="Montserrat" w:hAnsi="Avenir Next" w:cs="Montserrat"/>
                <w:i/>
                <w:iCs/>
                <w:color w:val="000000"/>
                <w:sz w:val="20"/>
                <w:szCs w:val="20"/>
                <w:lang w:val="pt-BR"/>
              </w:rPr>
              <w:t xml:space="preserve">  </w:t>
            </w:r>
          </w:p>
          <w:p w14:paraId="5E95C549" w14:textId="77777777" w:rsidR="00831B1E" w:rsidRPr="00831B1E" w:rsidRDefault="00831B1E" w:rsidP="00831B1E">
            <w:pPr>
              <w:pStyle w:val="ListParagraph"/>
              <w:numPr>
                <w:ilvl w:val="0"/>
                <w:numId w:val="29"/>
              </w:numPr>
              <w:spacing w:before="120" w:after="120" w:line="336" w:lineRule="auto"/>
              <w:rPr>
                <w:rFonts w:ascii="Avenir Next" w:eastAsia="Montserrat" w:hAnsi="Avenir Next" w:cs="Montserrat"/>
                <w:color w:val="000000"/>
                <w:sz w:val="20"/>
                <w:szCs w:val="20"/>
                <w:lang w:val="pt-BR"/>
              </w:rPr>
            </w:pPr>
            <w:r w:rsidRPr="00831B1E">
              <w:rPr>
                <w:rFonts w:ascii="Avenir Next" w:eastAsia="Montserrat" w:hAnsi="Avenir Next" w:cs="Montserrat"/>
                <w:color w:val="000000"/>
                <w:sz w:val="20"/>
                <w:szCs w:val="20"/>
                <w:lang w:val="pt-BR"/>
              </w:rPr>
              <w:t>As ações complementam ou são consistentes com os objetivos dos programas nacionais de florestas e convenções e acordos internacionais relevantes.</w:t>
            </w:r>
          </w:p>
          <w:p w14:paraId="32BE7835" w14:textId="77777777" w:rsidR="00831B1E" w:rsidRPr="00831B1E" w:rsidRDefault="00831B1E" w:rsidP="00831B1E">
            <w:pPr>
              <w:pStyle w:val="ListParagraph"/>
              <w:numPr>
                <w:ilvl w:val="0"/>
                <w:numId w:val="29"/>
              </w:numPr>
              <w:spacing w:before="120" w:after="120" w:line="336" w:lineRule="auto"/>
              <w:rPr>
                <w:rFonts w:ascii="Avenir Next" w:eastAsia="Montserrat" w:hAnsi="Avenir Next" w:cs="Montserrat"/>
                <w:color w:val="000000"/>
                <w:sz w:val="20"/>
                <w:szCs w:val="20"/>
                <w:lang w:val="pt-BR"/>
              </w:rPr>
            </w:pPr>
            <w:r w:rsidRPr="00831B1E">
              <w:rPr>
                <w:rFonts w:ascii="Avenir Next" w:eastAsia="Montserrat" w:hAnsi="Avenir Next" w:cs="Montserrat"/>
                <w:color w:val="000000"/>
                <w:sz w:val="20"/>
                <w:szCs w:val="20"/>
                <w:lang w:val="pt-BR"/>
              </w:rPr>
              <w:t>Estruturas de governança florestal nacional transparentes e eficazes, levando em consideração a legislação e soberania nacional.</w:t>
            </w:r>
          </w:p>
          <w:p w14:paraId="5016584D" w14:textId="77777777" w:rsidR="00831B1E" w:rsidRPr="00831B1E" w:rsidRDefault="00831B1E" w:rsidP="00831B1E">
            <w:pPr>
              <w:pStyle w:val="ListParagraph"/>
              <w:numPr>
                <w:ilvl w:val="0"/>
                <w:numId w:val="29"/>
              </w:numPr>
              <w:spacing w:before="120" w:after="120" w:line="336" w:lineRule="auto"/>
              <w:rPr>
                <w:rFonts w:ascii="Avenir Next" w:eastAsia="Montserrat" w:hAnsi="Avenir Next" w:cs="Montserrat"/>
                <w:color w:val="000000"/>
                <w:sz w:val="20"/>
                <w:szCs w:val="20"/>
                <w:lang w:val="pt-BR"/>
              </w:rPr>
            </w:pPr>
            <w:r w:rsidRPr="00831B1E">
              <w:rPr>
                <w:rFonts w:ascii="Avenir Next" w:eastAsia="Montserrat" w:hAnsi="Avenir Next" w:cs="Montserrat"/>
                <w:color w:val="000000"/>
                <w:sz w:val="20"/>
                <w:szCs w:val="20"/>
                <w:lang w:val="pt-BR"/>
              </w:rPr>
              <w:t>Respeito pelo conhecimento e pelos direitos dos povos indígenas e membros das comunidades locais, levando em consideração as obrigações internacionais relevantes, circunstâncias e leis nacionais, e notando que a Assembleia Geral das Nações Unidas adotou a Declaração das Nações Unidas sobre os Direitos dos Povos Indígenas.</w:t>
            </w:r>
          </w:p>
          <w:p w14:paraId="04467404" w14:textId="79E030C8" w:rsidR="00831B1E" w:rsidRPr="00831B1E" w:rsidRDefault="00831B1E" w:rsidP="00831B1E">
            <w:pPr>
              <w:pStyle w:val="ListParagraph"/>
              <w:numPr>
                <w:ilvl w:val="0"/>
                <w:numId w:val="29"/>
              </w:numPr>
              <w:spacing w:before="120" w:after="120" w:line="336" w:lineRule="auto"/>
              <w:rPr>
                <w:rFonts w:ascii="Avenir Next" w:eastAsia="Montserrat" w:hAnsi="Avenir Next" w:cs="Montserrat"/>
                <w:color w:val="000000"/>
                <w:sz w:val="20"/>
                <w:szCs w:val="20"/>
                <w:lang w:val="pt-BR"/>
              </w:rPr>
            </w:pPr>
            <w:r w:rsidRPr="00831B1E">
              <w:rPr>
                <w:rFonts w:ascii="Avenir Next" w:eastAsia="Montserrat" w:hAnsi="Avenir Next" w:cs="Montserrat"/>
                <w:color w:val="000000"/>
                <w:sz w:val="20"/>
                <w:szCs w:val="20"/>
                <w:lang w:val="pt-BR"/>
              </w:rPr>
              <w:t>A plena e efetiva participação das partes interessadas relevantes, em particular dos povos indígenas e das comunidades locais, nas ações referidas nos parágrafos 70 e 72 desta decisão</w:t>
            </w:r>
            <w:r w:rsidRPr="00831B1E">
              <w:rPr>
                <w:rStyle w:val="FootnoteReference"/>
                <w:rFonts w:ascii="Avenir Next" w:eastAsia="Montserrat" w:hAnsi="Avenir Next" w:cs="Montserrat"/>
                <w:color w:val="000000"/>
                <w:sz w:val="20"/>
                <w:szCs w:val="20"/>
                <w:lang w:val="pt-BR"/>
              </w:rPr>
              <w:footnoteReference w:id="4"/>
            </w:r>
            <w:r w:rsidRPr="00831B1E">
              <w:rPr>
                <w:rFonts w:ascii="Avenir Next" w:eastAsia="Montserrat" w:hAnsi="Avenir Next" w:cs="Montserrat"/>
                <w:color w:val="000000"/>
                <w:sz w:val="20"/>
                <w:szCs w:val="20"/>
                <w:lang w:val="pt-BR"/>
              </w:rPr>
              <w:t>.</w:t>
            </w:r>
          </w:p>
          <w:p w14:paraId="1DDD8277" w14:textId="77777777" w:rsidR="00831B1E" w:rsidRPr="00831B1E" w:rsidRDefault="00831B1E" w:rsidP="00831B1E">
            <w:pPr>
              <w:pStyle w:val="ListParagraph"/>
              <w:numPr>
                <w:ilvl w:val="0"/>
                <w:numId w:val="29"/>
              </w:numPr>
              <w:spacing w:before="120" w:after="120" w:line="336" w:lineRule="auto"/>
              <w:rPr>
                <w:rFonts w:ascii="Avenir Next" w:eastAsia="Montserrat" w:hAnsi="Avenir Next" w:cs="Montserrat"/>
                <w:color w:val="000000"/>
                <w:sz w:val="20"/>
                <w:szCs w:val="20"/>
                <w:lang w:val="pt-BR"/>
              </w:rPr>
            </w:pPr>
            <w:r w:rsidRPr="00831B1E">
              <w:rPr>
                <w:rFonts w:ascii="Avenir Next" w:eastAsia="Montserrat" w:hAnsi="Avenir Next" w:cs="Montserrat"/>
                <w:color w:val="000000"/>
                <w:sz w:val="20"/>
                <w:szCs w:val="20"/>
                <w:lang w:val="pt-BR"/>
              </w:rPr>
              <w:lastRenderedPageBreak/>
              <w:t>As ações são consistentes com a conservação das florestas naturais e da biodiversidade, garantindo que as ações referidas no parágrafo 70 desta decisão não sejam usadas para a conversão de florestas naturais, mas sim para incentivar a proteção e conservação das florestas naturais e seus serviços ecossistêmicos e para melhorar outros benefícios sociais e ambientais. (Levando em consideração a necessidade de meios de subsistência sustentáveis dos povos indígenas e das comunidades locais e sua interdependência com as florestas na maioria dos países, refletida na Declaração das Nações Unidas sobre os Direitos dos Povos Indígenas, bem como no Dia Internacional da Mãe Terra.)</w:t>
            </w:r>
          </w:p>
          <w:p w14:paraId="55E2CDDF" w14:textId="77777777" w:rsidR="00831B1E" w:rsidRPr="00831B1E" w:rsidRDefault="00831B1E" w:rsidP="00831B1E">
            <w:pPr>
              <w:pStyle w:val="ListParagraph"/>
              <w:numPr>
                <w:ilvl w:val="0"/>
                <w:numId w:val="29"/>
              </w:numPr>
              <w:spacing w:before="120" w:after="120" w:line="336" w:lineRule="auto"/>
              <w:rPr>
                <w:rFonts w:ascii="Avenir Next" w:eastAsia="Montserrat" w:hAnsi="Avenir Next" w:cs="Montserrat"/>
                <w:color w:val="000000"/>
                <w:sz w:val="20"/>
                <w:szCs w:val="20"/>
                <w:lang w:val="pt-BR"/>
              </w:rPr>
            </w:pPr>
            <w:r w:rsidRPr="00831B1E">
              <w:rPr>
                <w:rFonts w:ascii="Avenir Next" w:eastAsia="Montserrat" w:hAnsi="Avenir Next" w:cs="Montserrat"/>
                <w:color w:val="000000"/>
                <w:sz w:val="20"/>
                <w:szCs w:val="20"/>
                <w:lang w:val="pt-BR"/>
              </w:rPr>
              <w:t>Ações para abordar os riscos de reversões.</w:t>
            </w:r>
          </w:p>
          <w:p w14:paraId="7900B827" w14:textId="77777777" w:rsidR="00831B1E" w:rsidRPr="00831B1E" w:rsidRDefault="00831B1E" w:rsidP="00831B1E">
            <w:pPr>
              <w:pStyle w:val="ListParagraph"/>
              <w:numPr>
                <w:ilvl w:val="0"/>
                <w:numId w:val="29"/>
              </w:numPr>
              <w:spacing w:before="120" w:after="120" w:line="336" w:lineRule="auto"/>
              <w:rPr>
                <w:rFonts w:ascii="Avenir Next" w:eastAsia="Montserrat" w:hAnsi="Avenir Next" w:cs="Montserrat"/>
                <w:color w:val="000000"/>
                <w:sz w:val="20"/>
                <w:szCs w:val="20"/>
                <w:lang w:val="pt-BR"/>
              </w:rPr>
            </w:pPr>
            <w:r w:rsidRPr="00831B1E">
              <w:rPr>
                <w:rFonts w:ascii="Avenir Next" w:eastAsia="Montserrat" w:hAnsi="Avenir Next" w:cs="Montserrat"/>
                <w:color w:val="000000"/>
                <w:sz w:val="20"/>
                <w:szCs w:val="20"/>
                <w:lang w:val="pt-BR"/>
              </w:rPr>
              <w:t>Ações para reduzir o deslocamento de emissões.</w:t>
            </w:r>
          </w:p>
          <w:p w14:paraId="0E521F5A" w14:textId="59C69DC2" w:rsidR="00831B1E" w:rsidRPr="00831B1E" w:rsidRDefault="00831B1E" w:rsidP="00831B1E">
            <w:pPr>
              <w:spacing w:before="120" w:after="120" w:line="336" w:lineRule="auto"/>
              <w:rPr>
                <w:rFonts w:ascii="Avenir Next" w:eastAsia="Montserrat" w:hAnsi="Avenir Next" w:cs="Montserrat"/>
                <w:color w:val="000000"/>
                <w:sz w:val="20"/>
                <w:szCs w:val="20"/>
                <w:lang w:val="pt-BR"/>
              </w:rPr>
            </w:pPr>
            <w:r w:rsidRPr="00831B1E">
              <w:rPr>
                <w:rFonts w:ascii="Avenir Next" w:eastAsia="Montserrat" w:hAnsi="Avenir Next" w:cs="Montserrat"/>
                <w:color w:val="000000"/>
                <w:sz w:val="20"/>
                <w:szCs w:val="20"/>
                <w:lang w:val="pt-BR"/>
              </w:rPr>
              <w:t>A linguagem das Salvaguardas REDD+ da CQNUMC e a orientação associada constituem uma estrutura internacional de princípios sociais, ambientais e de governança sob a qual qualquer atividade relacionada ao REDD+ deve ser implementada. A redação das Salvaguardas REDD+ da CQNUMC foca e refere-se às obrigações criadas por instrumentos jurídicos internacionais, muitos dos quais concedem direitos substantivos (por exemplo, os direitos dos povos indígenas e das comunidades locais) e direitos processuais (por exemplo, direito de participar nos processos de tomada de decisão).</w:t>
            </w:r>
          </w:p>
          <w:p w14:paraId="2229CA23" w14:textId="641D7962" w:rsidR="00FC2080" w:rsidRPr="00831B1E" w:rsidRDefault="00831B1E" w:rsidP="00CE0AF6">
            <w:pPr>
              <w:spacing w:before="120" w:after="120" w:line="336" w:lineRule="auto"/>
              <w:rPr>
                <w:rFonts w:ascii="Avenir Next" w:eastAsia="Montserrat" w:hAnsi="Avenir Next" w:cs="Montserrat"/>
                <w:color w:val="000000"/>
                <w:sz w:val="20"/>
                <w:szCs w:val="20"/>
                <w:lang w:val="pt-BR"/>
              </w:rPr>
            </w:pPr>
            <w:r w:rsidRPr="00831B1E">
              <w:rPr>
                <w:rFonts w:ascii="Avenir Next" w:eastAsia="Montserrat" w:hAnsi="Avenir Next" w:cs="Montserrat"/>
                <w:color w:val="000000"/>
                <w:sz w:val="20"/>
                <w:szCs w:val="20"/>
                <w:lang w:val="pt-BR"/>
              </w:rPr>
              <w:t xml:space="preserve">Além disso, uma peça integral desta estrutura é a </w:t>
            </w:r>
            <w:r w:rsidRPr="000C4167">
              <w:rPr>
                <w:rFonts w:ascii="Avenir Next" w:eastAsia="Montserrat" w:hAnsi="Avenir Next" w:cs="Montserrat"/>
                <w:i/>
                <w:iCs/>
                <w:color w:val="000000"/>
                <w:sz w:val="20"/>
                <w:szCs w:val="20"/>
                <w:lang w:val="pt-BR"/>
              </w:rPr>
              <w:t>Salvaguarda REDD+ (a)</w:t>
            </w:r>
            <w:r w:rsidRPr="00831B1E">
              <w:rPr>
                <w:rFonts w:ascii="Avenir Next" w:eastAsia="Montserrat" w:hAnsi="Avenir Next" w:cs="Montserrat"/>
                <w:color w:val="000000"/>
                <w:sz w:val="20"/>
                <w:szCs w:val="20"/>
                <w:lang w:val="pt-BR"/>
              </w:rPr>
              <w:t xml:space="preserve"> da CQNUMC, que exige que as atividades REDD+ complementem ou sejam consistentes com os instrumentos internacionais relevantes que os países REDD+ assinaram, ratificaram ou de outra forma concordaram. Esses instrumentos não se referem apenas ao meio ambiente, mas também aos direitos humanos e aos direitos dos povos indígenas. Garantir a consistência com esses instrumentos internacionais relevantes não deve ser visto como um requisito adicional que os países REDD+ devem cumprir para implementar o REDD+. Em vez disso, deve ser visto como uma forma de implementar as obrigações internacionais existentes às quais os países já se comprometeram</w:t>
            </w:r>
            <w:r w:rsidRPr="00831B1E">
              <w:rPr>
                <w:rStyle w:val="FootnoteReference"/>
                <w:rFonts w:ascii="Avenir Next" w:eastAsia="Montserrat" w:hAnsi="Avenir Next" w:cs="Montserrat"/>
                <w:color w:val="000000"/>
                <w:sz w:val="20"/>
                <w:szCs w:val="20"/>
                <w:lang w:val="pt-BR"/>
              </w:rPr>
              <w:footnoteReference w:id="5"/>
            </w:r>
            <w:r w:rsidRPr="00831B1E">
              <w:rPr>
                <w:rFonts w:ascii="Avenir Next" w:eastAsia="Montserrat" w:hAnsi="Avenir Next" w:cs="Montserrat"/>
                <w:color w:val="000000"/>
                <w:sz w:val="20"/>
                <w:szCs w:val="20"/>
                <w:lang w:val="pt-BR"/>
              </w:rPr>
              <w:t>.</w:t>
            </w:r>
            <w:r w:rsidR="00FC2080" w:rsidRPr="00831B1E">
              <w:rPr>
                <w:rFonts w:ascii="Avenir Next" w:eastAsia="Montserrat" w:hAnsi="Avenir Next" w:cs="Montserrat"/>
                <w:color w:val="000000"/>
                <w:sz w:val="20"/>
                <w:szCs w:val="20"/>
                <w:lang w:val="pt-BR"/>
              </w:rPr>
              <w:t xml:space="preserve"> </w:t>
            </w:r>
          </w:p>
        </w:tc>
      </w:tr>
    </w:tbl>
    <w:p w14:paraId="499ECBB4" w14:textId="2AB4B1CD" w:rsidR="00FC2080" w:rsidRPr="00831B1E" w:rsidRDefault="000C4167" w:rsidP="00FC2080">
      <w:pPr>
        <w:spacing w:before="120" w:after="120" w:line="336" w:lineRule="auto"/>
        <w:rPr>
          <w:rFonts w:ascii="Avenir Next" w:eastAsia="Montserrat" w:hAnsi="Avenir Next" w:cs="Montserrat"/>
          <w:color w:val="000000"/>
          <w:sz w:val="20"/>
          <w:szCs w:val="20"/>
          <w:lang w:val="pt-BR"/>
        </w:rPr>
      </w:pPr>
      <w:r w:rsidRPr="000C4167">
        <w:rPr>
          <w:rFonts w:ascii="Avenir Next" w:eastAsia="Montserrat" w:hAnsi="Avenir Next" w:cs="Montserrat"/>
          <w:color w:val="000000"/>
          <w:sz w:val="20"/>
          <w:szCs w:val="20"/>
          <w:lang w:val="pt-BR"/>
        </w:rPr>
        <w:lastRenderedPageBreak/>
        <w:t>Isso implica que os programas de REDD+ Jurisdicional (J-REDD+) devem tomar medidas para esclarecer o que as salvaguardas REDD+ da CQNUMC significam no contexto do país e determinar ‘como’ garantirão sua aplicação durante a implementação das atividades e ações específicas do REDD+.</w:t>
      </w:r>
    </w:p>
    <w:p w14:paraId="670D0CC4" w14:textId="4C1686D2" w:rsidR="00FC2080" w:rsidRPr="00831B1E" w:rsidRDefault="00321500" w:rsidP="00FC2080">
      <w:pPr>
        <w:spacing w:before="120" w:after="120" w:line="336" w:lineRule="auto"/>
        <w:rPr>
          <w:rFonts w:ascii="Avenir Next" w:eastAsia="Montserrat" w:hAnsi="Avenir Next" w:cs="Montserrat"/>
          <w:color w:val="000000"/>
          <w:sz w:val="20"/>
          <w:szCs w:val="20"/>
          <w:lang w:val="pt-BR"/>
        </w:rPr>
      </w:pPr>
      <w:r w:rsidRPr="00321500">
        <w:rPr>
          <w:rFonts w:ascii="Avenir Next" w:eastAsia="Montserrat" w:hAnsi="Avenir Next" w:cs="Montserrat"/>
          <w:color w:val="000000"/>
          <w:sz w:val="20"/>
          <w:szCs w:val="20"/>
          <w:lang w:val="pt-BR"/>
        </w:rPr>
        <w:t>Os arranjos de governança relevantes</w:t>
      </w:r>
      <w:r w:rsidR="00DB179C">
        <w:rPr>
          <w:rStyle w:val="FootnoteReference"/>
          <w:rFonts w:ascii="Avenir Next" w:eastAsia="Montserrat" w:hAnsi="Avenir Next" w:cs="Montserrat"/>
          <w:color w:val="000000"/>
          <w:sz w:val="20"/>
          <w:szCs w:val="20"/>
          <w:lang w:val="pt-BR"/>
        </w:rPr>
        <w:footnoteReference w:id="6"/>
      </w:r>
      <w:r w:rsidR="00FC2080" w:rsidRPr="00831B1E">
        <w:rPr>
          <w:rFonts w:ascii="Avenir Next" w:eastAsia="Montserrat" w:hAnsi="Avenir Next" w:cs="Montserrat"/>
          <w:color w:val="000000"/>
          <w:sz w:val="20"/>
          <w:szCs w:val="20"/>
          <w:lang w:val="pt-BR"/>
        </w:rPr>
        <w:t xml:space="preserve">  – </w:t>
      </w:r>
      <w:r w:rsidR="00755759">
        <w:rPr>
          <w:rFonts w:ascii="Avenir Next" w:eastAsia="Montserrat" w:hAnsi="Avenir Next" w:cs="Montserrat"/>
          <w:color w:val="000000"/>
          <w:sz w:val="20"/>
          <w:szCs w:val="20"/>
          <w:lang w:val="pt-BR"/>
        </w:rPr>
        <w:t>c</w:t>
      </w:r>
      <w:r w:rsidR="00755759" w:rsidRPr="00755759">
        <w:rPr>
          <w:rFonts w:ascii="Avenir Next" w:eastAsia="Montserrat" w:hAnsi="Avenir Next" w:cs="Montserrat"/>
          <w:color w:val="000000"/>
          <w:sz w:val="20"/>
          <w:szCs w:val="20"/>
          <w:lang w:val="pt-BR"/>
        </w:rPr>
        <w:t>omo Políticas, Leis e Regulamentos (PLR) – são considerados pelas jurisdições como a base através da qual podem garantir a aplicação das salvaguardas REDD+ da CQNUMC durante a implementação de suas ações REDD+. Aproveitar os acordos de governança existentes permite que os países respondam de maneira eficaz aos compromissos de salvaguardas de forma rigorosa, mas flexível. No entanto, também é esperado que existam lacunas, fraquezas e/ou possíveis inconsistências nesses acordos, que devem ser identificadas e abordadas. Além disso, e o mais importante, é necessário garantir que haja uma determinação clara de “como” esses acordos de governança se aplicam ao escopo e à natureza específicos das ações diretas de REDD</w:t>
      </w:r>
      <w:r w:rsidR="00755759" w:rsidRPr="00831B1E">
        <w:rPr>
          <w:rFonts w:ascii="Avenir Next" w:eastAsia="Montserrat" w:hAnsi="Avenir Next" w:cs="Montserrat"/>
          <w:color w:val="000000"/>
          <w:sz w:val="20"/>
          <w:szCs w:val="20"/>
          <w:lang w:val="pt-BR"/>
        </w:rPr>
        <w:t xml:space="preserve"> </w:t>
      </w:r>
      <w:r w:rsidR="00FC2080" w:rsidRPr="00831B1E">
        <w:rPr>
          <w:rFonts w:ascii="Avenir Next" w:eastAsia="Montserrat" w:hAnsi="Avenir Next" w:cs="Montserrat"/>
          <w:color w:val="000000"/>
          <w:sz w:val="20"/>
          <w:szCs w:val="20"/>
          <w:lang w:val="pt-BR"/>
        </w:rPr>
        <w:t>+</w:t>
      </w:r>
      <w:r w:rsidR="00DB179C">
        <w:rPr>
          <w:rStyle w:val="FootnoteReference"/>
          <w:rFonts w:ascii="Avenir Next" w:eastAsia="Montserrat" w:hAnsi="Avenir Next" w:cs="Montserrat"/>
          <w:color w:val="000000"/>
          <w:sz w:val="20"/>
          <w:szCs w:val="20"/>
          <w:lang w:val="pt-BR"/>
        </w:rPr>
        <w:footnoteReference w:id="7"/>
      </w:r>
      <w:r w:rsidR="00FC2080" w:rsidRPr="00831B1E">
        <w:rPr>
          <w:rFonts w:ascii="Avenir Next" w:eastAsia="Montserrat" w:hAnsi="Avenir Next" w:cs="Montserrat"/>
          <w:color w:val="000000"/>
          <w:sz w:val="20"/>
          <w:szCs w:val="20"/>
          <w:lang w:val="pt-BR"/>
        </w:rPr>
        <w:t>.</w:t>
      </w:r>
    </w:p>
    <w:p w14:paraId="2A56D0C6" w14:textId="50F4DFBF" w:rsidR="00B5235D" w:rsidRPr="00B5235D" w:rsidRDefault="00B5235D" w:rsidP="00B5235D">
      <w:pPr>
        <w:spacing w:before="120" w:after="120" w:line="336" w:lineRule="auto"/>
        <w:rPr>
          <w:rFonts w:ascii="Avenir Next" w:eastAsia="Montserrat" w:hAnsi="Avenir Next" w:cs="Montserrat"/>
          <w:color w:val="000000"/>
          <w:sz w:val="20"/>
          <w:szCs w:val="20"/>
          <w:lang w:val="pt-BR"/>
        </w:rPr>
      </w:pPr>
      <w:r w:rsidRPr="00B5235D">
        <w:rPr>
          <w:rFonts w:ascii="Avenir Next" w:eastAsia="Montserrat" w:hAnsi="Avenir Next" w:cs="Montserrat"/>
          <w:color w:val="000000"/>
          <w:sz w:val="20"/>
          <w:szCs w:val="20"/>
          <w:lang w:val="pt-BR"/>
        </w:rPr>
        <w:t xml:space="preserve">Portanto, esta ferramenta </w:t>
      </w:r>
      <w:r>
        <w:rPr>
          <w:rFonts w:ascii="Avenir Next" w:eastAsia="Montserrat" w:hAnsi="Avenir Next" w:cs="Montserrat"/>
          <w:color w:val="000000"/>
          <w:sz w:val="20"/>
          <w:szCs w:val="20"/>
          <w:lang w:val="pt-BR"/>
        </w:rPr>
        <w:t>pretende</w:t>
      </w:r>
      <w:r w:rsidRPr="00B5235D">
        <w:rPr>
          <w:rFonts w:ascii="Avenir Next" w:eastAsia="Montserrat" w:hAnsi="Avenir Next" w:cs="Montserrat"/>
          <w:color w:val="000000"/>
          <w:sz w:val="20"/>
          <w:szCs w:val="20"/>
          <w:lang w:val="pt-BR"/>
        </w:rPr>
        <w:t xml:space="preserve"> ajudar os programas J-REDD+ a compreender melhor:</w:t>
      </w:r>
    </w:p>
    <w:p w14:paraId="0CBEB1E9" w14:textId="77777777" w:rsidR="00B5235D" w:rsidRDefault="00B5235D" w:rsidP="00B5235D">
      <w:pPr>
        <w:pStyle w:val="ListParagraph"/>
        <w:numPr>
          <w:ilvl w:val="0"/>
          <w:numId w:val="30"/>
        </w:numPr>
        <w:spacing w:before="120" w:after="120" w:line="336" w:lineRule="auto"/>
        <w:rPr>
          <w:rFonts w:ascii="Avenir Next" w:eastAsia="Montserrat" w:hAnsi="Avenir Next" w:cs="Montserrat"/>
          <w:color w:val="000000"/>
          <w:sz w:val="20"/>
          <w:szCs w:val="20"/>
          <w:lang w:val="pt-BR"/>
        </w:rPr>
      </w:pPr>
      <w:r w:rsidRPr="00B5235D">
        <w:rPr>
          <w:rFonts w:ascii="Avenir Next" w:eastAsia="Montserrat" w:hAnsi="Avenir Next" w:cs="Montserrat"/>
          <w:color w:val="000000"/>
          <w:sz w:val="20"/>
          <w:szCs w:val="20"/>
          <w:lang w:val="pt-BR"/>
        </w:rPr>
        <w:t>O nível de conformidade de seus arranjos de governança com as salvaguardas REDD+ da CQNUMC, conforme estabelecido pelas obrigações criadas por instrumentos internacionais relevantes e ratificados.</w:t>
      </w:r>
    </w:p>
    <w:p w14:paraId="0A412430" w14:textId="77777777" w:rsidR="00B5235D" w:rsidRDefault="00B5235D" w:rsidP="00B5235D">
      <w:pPr>
        <w:pStyle w:val="ListParagraph"/>
        <w:numPr>
          <w:ilvl w:val="0"/>
          <w:numId w:val="30"/>
        </w:numPr>
        <w:spacing w:before="120" w:after="120" w:line="336" w:lineRule="auto"/>
        <w:rPr>
          <w:rFonts w:ascii="Avenir Next" w:eastAsia="Montserrat" w:hAnsi="Avenir Next" w:cs="Montserrat"/>
          <w:color w:val="000000"/>
          <w:sz w:val="20"/>
          <w:szCs w:val="20"/>
          <w:lang w:val="pt-BR"/>
        </w:rPr>
      </w:pPr>
      <w:r w:rsidRPr="00B5235D">
        <w:rPr>
          <w:rFonts w:ascii="Avenir Next" w:eastAsia="Montserrat" w:hAnsi="Avenir Next" w:cs="Montserrat"/>
          <w:color w:val="000000"/>
          <w:sz w:val="20"/>
          <w:szCs w:val="20"/>
          <w:lang w:val="pt-BR"/>
        </w:rPr>
        <w:t>Identificar quaisquer lacunas, fraquezas e/ou possíveis inconsistências nesses arranjos e identificar recomendações para abordá-las.</w:t>
      </w:r>
    </w:p>
    <w:p w14:paraId="36F95B88" w14:textId="5F7AEF74" w:rsidR="00FC2080" w:rsidRPr="00B5235D" w:rsidRDefault="00B5235D" w:rsidP="00B5235D">
      <w:pPr>
        <w:pStyle w:val="ListParagraph"/>
        <w:numPr>
          <w:ilvl w:val="0"/>
          <w:numId w:val="30"/>
        </w:numPr>
        <w:spacing w:before="120" w:after="120" w:line="336" w:lineRule="auto"/>
        <w:rPr>
          <w:rFonts w:ascii="Avenir Next" w:eastAsia="Montserrat" w:hAnsi="Avenir Next" w:cs="Montserrat"/>
          <w:color w:val="000000"/>
          <w:sz w:val="20"/>
          <w:szCs w:val="20"/>
          <w:lang w:val="pt-BR"/>
        </w:rPr>
      </w:pPr>
      <w:r w:rsidRPr="00B5235D">
        <w:rPr>
          <w:rFonts w:ascii="Avenir Next" w:eastAsia="Montserrat" w:hAnsi="Avenir Next" w:cs="Montserrat"/>
          <w:color w:val="000000"/>
          <w:sz w:val="20"/>
          <w:szCs w:val="20"/>
          <w:lang w:val="pt-BR"/>
        </w:rPr>
        <w:t>Como esses arranjos de governança se aplicam ao escopo e à natureza das ações diretas de REDD+ e qual clareza adicional é necessária para garantir sua aplicação efetiva.</w:t>
      </w:r>
    </w:p>
    <w:p w14:paraId="6C223EF2" w14:textId="77777777" w:rsidR="004A7BC4" w:rsidRPr="00831B1E" w:rsidRDefault="004A7BC4" w:rsidP="00FC2080">
      <w:pPr>
        <w:spacing w:before="120" w:after="120" w:line="336" w:lineRule="auto"/>
        <w:rPr>
          <w:rFonts w:ascii="Bodoni 72 Book" w:eastAsia="Prata" w:hAnsi="Bodoni 72 Book" w:cs="Prata"/>
          <w:color w:val="A59DC4"/>
          <w:sz w:val="64"/>
          <w:szCs w:val="64"/>
          <w:lang w:val="pt-BR"/>
        </w:rPr>
      </w:pPr>
    </w:p>
    <w:p w14:paraId="3AE327A7" w14:textId="77777777" w:rsidR="004A7BC4" w:rsidRDefault="004A7BC4" w:rsidP="00FC2080">
      <w:pPr>
        <w:spacing w:before="120" w:after="120" w:line="336" w:lineRule="auto"/>
        <w:rPr>
          <w:rFonts w:ascii="Bodoni 72 Book" w:eastAsia="Prata" w:hAnsi="Bodoni 72 Book" w:cs="Prata"/>
          <w:color w:val="A59DC4"/>
          <w:sz w:val="64"/>
          <w:szCs w:val="64"/>
          <w:lang w:val="pt-BR"/>
        </w:rPr>
      </w:pPr>
    </w:p>
    <w:p w14:paraId="1200033C" w14:textId="77777777" w:rsidR="00004420" w:rsidRDefault="00004420" w:rsidP="00FC2080">
      <w:pPr>
        <w:spacing w:before="120" w:after="120" w:line="336" w:lineRule="auto"/>
        <w:rPr>
          <w:rFonts w:ascii="Bodoni 72 Book" w:eastAsia="Prata" w:hAnsi="Bodoni 72 Book" w:cs="Prata"/>
          <w:color w:val="A59DC4"/>
          <w:sz w:val="64"/>
          <w:szCs w:val="64"/>
          <w:lang w:val="pt-BR"/>
        </w:rPr>
      </w:pPr>
    </w:p>
    <w:p w14:paraId="7C73A113" w14:textId="007DA315" w:rsidR="00FC2080" w:rsidRPr="00831B1E" w:rsidRDefault="00FC2080" w:rsidP="00FC2080">
      <w:pPr>
        <w:spacing w:before="120" w:after="120" w:line="336" w:lineRule="auto"/>
        <w:rPr>
          <w:rFonts w:ascii="Bodoni 72 Book" w:hAnsi="Bodoni 72 Book"/>
          <w:lang w:val="pt-BR"/>
        </w:rPr>
      </w:pPr>
      <w:r w:rsidRPr="00831B1E">
        <w:rPr>
          <w:rFonts w:ascii="Bodoni 72 Book" w:eastAsia="Prata" w:hAnsi="Bodoni 72 Book" w:cs="Prata"/>
          <w:color w:val="A59DC4"/>
          <w:sz w:val="64"/>
          <w:szCs w:val="64"/>
          <w:lang w:val="pt-BR"/>
        </w:rPr>
        <w:lastRenderedPageBreak/>
        <w:t>C</w:t>
      </w:r>
      <w:r w:rsidR="00B5235D">
        <w:rPr>
          <w:rFonts w:ascii="Bodoni 72 Book" w:eastAsia="Prata" w:hAnsi="Bodoni 72 Book" w:cs="Prata"/>
          <w:color w:val="A59DC4"/>
          <w:sz w:val="64"/>
          <w:szCs w:val="64"/>
          <w:lang w:val="pt-BR"/>
        </w:rPr>
        <w:t>o</w:t>
      </w:r>
      <w:r w:rsidRPr="00831B1E">
        <w:rPr>
          <w:rFonts w:ascii="Bodoni 72 Book" w:eastAsia="Prata" w:hAnsi="Bodoni 72 Book" w:cs="Prata"/>
          <w:color w:val="A59DC4"/>
          <w:sz w:val="64"/>
          <w:szCs w:val="64"/>
          <w:lang w:val="pt-BR"/>
        </w:rPr>
        <w:t xml:space="preserve">mo utilizar esta </w:t>
      </w:r>
      <w:r w:rsidR="00B5235D">
        <w:rPr>
          <w:rFonts w:ascii="Bodoni 72 Book" w:eastAsia="Prata" w:hAnsi="Bodoni 72 Book" w:cs="Prata"/>
          <w:color w:val="A59DC4"/>
          <w:sz w:val="64"/>
          <w:szCs w:val="64"/>
          <w:lang w:val="pt-BR"/>
        </w:rPr>
        <w:t>ferram</w:t>
      </w:r>
      <w:r w:rsidRPr="00831B1E">
        <w:rPr>
          <w:rFonts w:ascii="Bodoni 72 Book" w:eastAsia="Prata" w:hAnsi="Bodoni 72 Book" w:cs="Prata"/>
          <w:color w:val="A59DC4"/>
          <w:sz w:val="64"/>
          <w:szCs w:val="64"/>
          <w:lang w:val="pt-BR"/>
        </w:rPr>
        <w:t>enta?</w:t>
      </w:r>
    </w:p>
    <w:tbl>
      <w:tblPr>
        <w:tblW w:w="9030" w:type="dxa"/>
        <w:tblInd w:w="18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FC2080" w:rsidRPr="00831B1E" w14:paraId="3947457A" w14:textId="77777777" w:rsidTr="00CE0AF6">
        <w:tc>
          <w:tcPr>
            <w:tcW w:w="9030" w:type="dxa"/>
            <w:shd w:val="clear" w:color="auto" w:fill="AFAAC2"/>
            <w:tcMar>
              <w:top w:w="180" w:type="dxa"/>
              <w:left w:w="180" w:type="dxa"/>
              <w:bottom w:w="180" w:type="dxa"/>
              <w:right w:w="180" w:type="dxa"/>
            </w:tcMar>
          </w:tcPr>
          <w:p w14:paraId="23DC6504" w14:textId="2DB21B2D" w:rsidR="00FC2080" w:rsidRPr="00831B1E" w:rsidRDefault="00FC2080" w:rsidP="00FC2080">
            <w:pPr>
              <w:spacing w:before="120" w:after="120" w:line="336" w:lineRule="auto"/>
              <w:rPr>
                <w:rFonts w:ascii="Avenir Next" w:eastAsia="IBM Plex Sans" w:hAnsi="Avenir Next" w:cs="IBM Plex Sans"/>
                <w:color w:val="000000"/>
                <w:sz w:val="20"/>
                <w:szCs w:val="20"/>
                <w:lang w:val="pt-BR"/>
              </w:rPr>
            </w:pPr>
            <w:r w:rsidRPr="00831B1E">
              <w:rPr>
                <w:rFonts w:ascii="Avenir Next" w:eastAsia="IBM Plex Sans" w:hAnsi="Avenir Next" w:cs="IBM Plex Sans"/>
                <w:color w:val="000000"/>
                <w:sz w:val="20"/>
                <w:szCs w:val="20"/>
                <w:lang w:val="pt-BR"/>
              </w:rPr>
              <w:t xml:space="preserve">Esta </w:t>
            </w:r>
            <w:r w:rsidR="00B5235D">
              <w:rPr>
                <w:rFonts w:ascii="Avenir Next" w:eastAsia="IBM Plex Sans" w:hAnsi="Avenir Next" w:cs="IBM Plex Sans"/>
                <w:color w:val="000000"/>
                <w:sz w:val="20"/>
                <w:szCs w:val="20"/>
                <w:lang w:val="pt-BR"/>
              </w:rPr>
              <w:t>ferramenta</w:t>
            </w:r>
            <w:r w:rsidRPr="00831B1E">
              <w:rPr>
                <w:rFonts w:ascii="Avenir Next" w:eastAsia="IBM Plex Sans" w:hAnsi="Avenir Next" w:cs="IBM Plex Sans"/>
                <w:color w:val="000000"/>
                <w:sz w:val="20"/>
                <w:szCs w:val="20"/>
                <w:lang w:val="pt-BR"/>
              </w:rPr>
              <w:t xml:space="preserve"> se divide </w:t>
            </w:r>
            <w:r w:rsidR="00B5235D">
              <w:rPr>
                <w:rFonts w:ascii="Avenir Next" w:eastAsia="IBM Plex Sans" w:hAnsi="Avenir Next" w:cs="IBM Plex Sans"/>
                <w:color w:val="000000"/>
                <w:sz w:val="20"/>
                <w:szCs w:val="20"/>
                <w:lang w:val="pt-BR"/>
              </w:rPr>
              <w:t>em</w:t>
            </w:r>
            <w:r w:rsidRPr="00831B1E">
              <w:rPr>
                <w:rFonts w:ascii="Avenir Next" w:eastAsia="IBM Plex Sans" w:hAnsi="Avenir Next" w:cs="IBM Plex Sans"/>
                <w:color w:val="000000"/>
                <w:sz w:val="20"/>
                <w:szCs w:val="20"/>
                <w:lang w:val="pt-BR"/>
              </w:rPr>
              <w:t xml:space="preserve"> </w:t>
            </w:r>
            <w:r w:rsidR="00B5235D">
              <w:rPr>
                <w:rFonts w:ascii="Avenir Next" w:eastAsia="IBM Plex Sans" w:hAnsi="Avenir Next" w:cs="IBM Plex Sans"/>
                <w:color w:val="000000"/>
                <w:sz w:val="20"/>
                <w:szCs w:val="20"/>
                <w:lang w:val="pt-BR"/>
              </w:rPr>
              <w:t>duas</w:t>
            </w:r>
            <w:r w:rsidRPr="00831B1E">
              <w:rPr>
                <w:rFonts w:ascii="Avenir Next" w:eastAsia="IBM Plex Sans" w:hAnsi="Avenir Next" w:cs="IBM Plex Sans"/>
                <w:color w:val="000000"/>
                <w:sz w:val="20"/>
                <w:szCs w:val="20"/>
                <w:lang w:val="pt-BR"/>
              </w:rPr>
              <w:t xml:space="preserve"> </w:t>
            </w:r>
            <w:r w:rsidR="00B5235D">
              <w:rPr>
                <w:rFonts w:ascii="Avenir Next" w:eastAsia="IBM Plex Sans" w:hAnsi="Avenir Next" w:cs="IBM Plex Sans"/>
                <w:color w:val="000000"/>
                <w:sz w:val="20"/>
                <w:szCs w:val="20"/>
                <w:lang w:val="pt-BR"/>
              </w:rPr>
              <w:t>partes</w:t>
            </w:r>
            <w:r w:rsidRPr="00831B1E">
              <w:rPr>
                <w:rFonts w:ascii="Avenir Next" w:eastAsia="IBM Plex Sans" w:hAnsi="Avenir Next" w:cs="IBM Plex Sans"/>
                <w:color w:val="000000"/>
                <w:sz w:val="20"/>
                <w:szCs w:val="20"/>
                <w:lang w:val="pt-BR"/>
              </w:rPr>
              <w:t>:</w:t>
            </w:r>
          </w:p>
          <w:p w14:paraId="64DD2849" w14:textId="77777777" w:rsidR="00B5235D" w:rsidRDefault="00B5235D" w:rsidP="00B5235D">
            <w:pPr>
              <w:pStyle w:val="ListParagraph"/>
              <w:numPr>
                <w:ilvl w:val="0"/>
                <w:numId w:val="21"/>
              </w:numPr>
              <w:spacing w:before="120" w:after="120" w:line="336" w:lineRule="auto"/>
              <w:rPr>
                <w:rFonts w:ascii="Avenir Next" w:eastAsia="IBM Plex Sans" w:hAnsi="Avenir Next" w:cs="IBM Plex Sans"/>
                <w:color w:val="000000"/>
                <w:sz w:val="20"/>
                <w:szCs w:val="20"/>
                <w:lang w:val="pt-BR"/>
              </w:rPr>
            </w:pPr>
            <w:r>
              <w:rPr>
                <w:rFonts w:ascii="Avenir Next" w:eastAsia="IBM Plex Sans" w:hAnsi="Avenir Next" w:cs="IBM Plex Sans"/>
                <w:b/>
                <w:bCs/>
                <w:color w:val="000000"/>
                <w:sz w:val="20"/>
                <w:szCs w:val="20"/>
                <w:lang w:val="pt-BR"/>
              </w:rPr>
              <w:t>Parte</w:t>
            </w:r>
            <w:r w:rsidR="00FC2080" w:rsidRPr="00831B1E">
              <w:rPr>
                <w:rFonts w:ascii="Avenir Next" w:eastAsia="IBM Plex Sans" w:hAnsi="Avenir Next" w:cs="IBM Plex Sans"/>
                <w:b/>
                <w:bCs/>
                <w:color w:val="000000"/>
                <w:sz w:val="20"/>
                <w:szCs w:val="20"/>
                <w:lang w:val="pt-BR"/>
              </w:rPr>
              <w:t xml:space="preserve"> A</w:t>
            </w:r>
            <w:r w:rsidR="00FC2080" w:rsidRPr="00B5235D">
              <w:rPr>
                <w:rFonts w:ascii="Avenir Next" w:eastAsia="IBM Plex Sans" w:hAnsi="Avenir Next" w:cs="IBM Plex Sans"/>
                <w:b/>
                <w:bCs/>
                <w:color w:val="000000" w:themeColor="text1"/>
                <w:sz w:val="20"/>
                <w:szCs w:val="20"/>
                <w:lang w:val="pt-BR"/>
              </w:rPr>
              <w:t>:</w:t>
            </w:r>
            <w:r w:rsidR="00FC2080" w:rsidRPr="00B5235D">
              <w:rPr>
                <w:rFonts w:ascii="Avenir Next" w:eastAsia="IBM Plex Sans" w:hAnsi="Avenir Next" w:cs="IBM Plex Sans"/>
                <w:color w:val="000000" w:themeColor="text1"/>
                <w:sz w:val="20"/>
                <w:szCs w:val="20"/>
                <w:lang w:val="pt-BR"/>
              </w:rPr>
              <w:t xml:space="preserve"> </w:t>
            </w:r>
            <w:r w:rsidRPr="00B5235D">
              <w:rPr>
                <w:rFonts w:ascii="Avenir Next" w:eastAsia="IBM Plex Sans" w:hAnsi="Avenir Next" w:cs="IBM Plex Sans"/>
                <w:color w:val="000000" w:themeColor="text1"/>
                <w:sz w:val="20"/>
                <w:szCs w:val="20"/>
                <w:lang w:val="pt-BR"/>
              </w:rPr>
              <w:t xml:space="preserve"> </w:t>
            </w:r>
            <w:r w:rsidRPr="00B5235D">
              <w:rPr>
                <w:rFonts w:ascii="Avenir Next" w:hAnsi="Avenir Next"/>
                <w:color w:val="000000" w:themeColor="text1"/>
                <w:sz w:val="20"/>
                <w:szCs w:val="20"/>
                <w:lang w:val="pt-BR"/>
              </w:rPr>
              <w:t>apresenta um questionário que orienta os usuários na avaliação qualitativa técnica do</w:t>
            </w:r>
            <w:r>
              <w:rPr>
                <w:rFonts w:ascii="Avenir Next" w:hAnsi="Avenir Next"/>
                <w:color w:val="000000" w:themeColor="text1"/>
                <w:sz w:val="20"/>
                <w:szCs w:val="20"/>
                <w:lang w:val="pt-BR"/>
              </w:rPr>
              <w:t xml:space="preserve">s arranjos de governança relevantes do programa J-REDD+ para garantir a aplicação das salvaguardas REDD+ da CQNUMC. </w:t>
            </w:r>
            <w:r w:rsidRPr="00831B1E">
              <w:rPr>
                <w:rFonts w:ascii="Avenir Next" w:eastAsia="IBM Plex Sans" w:hAnsi="Avenir Next" w:cs="IBM Plex Sans"/>
                <w:color w:val="000000"/>
                <w:sz w:val="20"/>
                <w:szCs w:val="20"/>
                <w:lang w:val="pt-BR"/>
              </w:rPr>
              <w:t xml:space="preserve"> </w:t>
            </w:r>
          </w:p>
          <w:p w14:paraId="78F3BA84" w14:textId="58782371" w:rsidR="00FC2080" w:rsidRPr="00831B1E" w:rsidRDefault="00B5235D" w:rsidP="00B5235D">
            <w:pPr>
              <w:pStyle w:val="ListParagraph"/>
              <w:numPr>
                <w:ilvl w:val="0"/>
                <w:numId w:val="21"/>
              </w:numPr>
              <w:spacing w:before="120" w:after="120" w:line="336" w:lineRule="auto"/>
              <w:rPr>
                <w:rFonts w:ascii="Avenir Next" w:eastAsia="IBM Plex Sans" w:hAnsi="Avenir Next" w:cs="IBM Plex Sans"/>
                <w:color w:val="000000"/>
                <w:sz w:val="20"/>
                <w:szCs w:val="20"/>
                <w:lang w:val="pt-BR"/>
              </w:rPr>
            </w:pPr>
            <w:r>
              <w:rPr>
                <w:rFonts w:ascii="Avenir Next" w:eastAsia="IBM Plex Sans" w:hAnsi="Avenir Next" w:cs="IBM Plex Sans"/>
                <w:b/>
                <w:bCs/>
                <w:color w:val="000000"/>
                <w:sz w:val="20"/>
                <w:szCs w:val="20"/>
                <w:lang w:val="pt-BR"/>
              </w:rPr>
              <w:t>Parte</w:t>
            </w:r>
            <w:r w:rsidR="00FC2080" w:rsidRPr="00831B1E">
              <w:rPr>
                <w:rFonts w:ascii="Avenir Next" w:eastAsia="IBM Plex Sans" w:hAnsi="Avenir Next" w:cs="IBM Plex Sans"/>
                <w:b/>
                <w:bCs/>
                <w:color w:val="000000"/>
                <w:sz w:val="20"/>
                <w:szCs w:val="20"/>
                <w:lang w:val="pt-BR"/>
              </w:rPr>
              <w:t xml:space="preserve"> B:</w:t>
            </w:r>
            <w:r w:rsidR="00FC2080" w:rsidRPr="00831B1E">
              <w:rPr>
                <w:rFonts w:ascii="Avenir Next" w:eastAsia="IBM Plex Sans" w:hAnsi="Avenir Next" w:cs="IBM Plex Sans"/>
                <w:color w:val="000000"/>
                <w:sz w:val="20"/>
                <w:szCs w:val="20"/>
                <w:lang w:val="pt-BR"/>
              </w:rPr>
              <w:t xml:space="preserve"> </w:t>
            </w:r>
            <w:r w:rsidRPr="00B5235D">
              <w:rPr>
                <w:rFonts w:ascii="Avenir Next" w:hAnsi="Avenir Next"/>
                <w:color w:val="000000" w:themeColor="text1"/>
                <w:sz w:val="20"/>
                <w:szCs w:val="20"/>
                <w:lang w:val="pt-BR"/>
              </w:rPr>
              <w:t xml:space="preserve">apresenta um modelo de relatório que deve ser preenchido com base nos resultados da Parte 'A' e informará o desenvolvimento do roteiro J-REDD+ (Ferramenta 8). </w:t>
            </w:r>
          </w:p>
        </w:tc>
      </w:tr>
    </w:tbl>
    <w:p w14:paraId="60FADB39" w14:textId="77777777" w:rsidR="00F41A61" w:rsidRPr="00831B1E" w:rsidRDefault="00F41A61" w:rsidP="00FC2080">
      <w:pPr>
        <w:spacing w:before="120" w:after="120" w:line="336" w:lineRule="auto"/>
        <w:rPr>
          <w:rFonts w:ascii="Bodoni 72 Book" w:eastAsia="Montserrat" w:hAnsi="Bodoni 72 Book" w:cs="Montserrat"/>
          <w:color w:val="AFAAC2"/>
          <w:sz w:val="64"/>
          <w:szCs w:val="64"/>
          <w:lang w:val="pt-BR"/>
        </w:rPr>
      </w:pPr>
    </w:p>
    <w:p w14:paraId="278B82CF" w14:textId="77777777" w:rsidR="005F5125" w:rsidRPr="00831B1E" w:rsidRDefault="005F5125" w:rsidP="00FC2080">
      <w:pPr>
        <w:spacing w:before="120" w:after="120" w:line="336" w:lineRule="auto"/>
        <w:rPr>
          <w:rFonts w:ascii="Bodoni 72 Book" w:eastAsia="Montserrat" w:hAnsi="Bodoni 72 Book" w:cs="Montserrat"/>
          <w:color w:val="AFAAC2"/>
          <w:sz w:val="64"/>
          <w:szCs w:val="64"/>
          <w:lang w:val="pt-BR"/>
        </w:rPr>
      </w:pPr>
    </w:p>
    <w:p w14:paraId="032EADC1" w14:textId="77777777" w:rsidR="005F5125" w:rsidRPr="00831B1E" w:rsidRDefault="005F5125" w:rsidP="00FC2080">
      <w:pPr>
        <w:spacing w:before="120" w:after="120" w:line="336" w:lineRule="auto"/>
        <w:rPr>
          <w:rFonts w:ascii="Bodoni 72 Book" w:eastAsia="Montserrat" w:hAnsi="Bodoni 72 Book" w:cs="Montserrat"/>
          <w:color w:val="AFAAC2"/>
          <w:sz w:val="64"/>
          <w:szCs w:val="64"/>
          <w:lang w:val="pt-BR"/>
        </w:rPr>
      </w:pPr>
    </w:p>
    <w:p w14:paraId="2DCDFAF5" w14:textId="77777777" w:rsidR="005F5125" w:rsidRPr="00831B1E" w:rsidRDefault="005F5125" w:rsidP="00FC2080">
      <w:pPr>
        <w:spacing w:before="120" w:after="120" w:line="336" w:lineRule="auto"/>
        <w:rPr>
          <w:rFonts w:ascii="Bodoni 72 Book" w:eastAsia="Montserrat" w:hAnsi="Bodoni 72 Book" w:cs="Montserrat"/>
          <w:color w:val="AFAAC2"/>
          <w:sz w:val="64"/>
          <w:szCs w:val="64"/>
          <w:lang w:val="pt-BR"/>
        </w:rPr>
      </w:pPr>
    </w:p>
    <w:p w14:paraId="616D3D18" w14:textId="77777777" w:rsidR="005F5125" w:rsidRPr="00831B1E" w:rsidRDefault="005F5125" w:rsidP="00FC2080">
      <w:pPr>
        <w:spacing w:before="120" w:after="120" w:line="336" w:lineRule="auto"/>
        <w:rPr>
          <w:rFonts w:ascii="Bodoni 72 Book" w:eastAsia="Montserrat" w:hAnsi="Bodoni 72 Book" w:cs="Montserrat"/>
          <w:color w:val="AFAAC2"/>
          <w:sz w:val="64"/>
          <w:szCs w:val="64"/>
          <w:lang w:val="pt-BR"/>
        </w:rPr>
      </w:pPr>
    </w:p>
    <w:p w14:paraId="0AA179EF" w14:textId="77777777" w:rsidR="005F5125" w:rsidRPr="00831B1E" w:rsidRDefault="005F5125" w:rsidP="00FC2080">
      <w:pPr>
        <w:spacing w:before="120" w:after="120" w:line="336" w:lineRule="auto"/>
        <w:rPr>
          <w:rFonts w:ascii="Bodoni 72 Book" w:eastAsia="Montserrat" w:hAnsi="Bodoni 72 Book" w:cs="Montserrat"/>
          <w:color w:val="AFAAC2"/>
          <w:sz w:val="64"/>
          <w:szCs w:val="64"/>
          <w:lang w:val="pt-BR"/>
        </w:rPr>
      </w:pPr>
    </w:p>
    <w:p w14:paraId="641B24D5" w14:textId="77777777" w:rsidR="005F5125" w:rsidRPr="00831B1E" w:rsidRDefault="005F5125" w:rsidP="00FC2080">
      <w:pPr>
        <w:spacing w:before="120" w:after="120" w:line="336" w:lineRule="auto"/>
        <w:rPr>
          <w:rFonts w:ascii="Bodoni 72 Book" w:eastAsia="Montserrat" w:hAnsi="Bodoni 72 Book" w:cs="Montserrat"/>
          <w:color w:val="AFAAC2"/>
          <w:sz w:val="64"/>
          <w:szCs w:val="64"/>
          <w:lang w:val="pt-BR"/>
        </w:rPr>
        <w:sectPr w:rsidR="005F5125" w:rsidRPr="00831B1E" w:rsidSect="00566B93">
          <w:pgSz w:w="11910" w:h="16845"/>
          <w:pgMar w:top="1440" w:right="1440" w:bottom="1440" w:left="1440" w:header="720" w:footer="720" w:gutter="0"/>
          <w:cols w:space="720"/>
        </w:sectPr>
      </w:pPr>
    </w:p>
    <w:p w14:paraId="4E749C20" w14:textId="5DC467B9" w:rsidR="00F41A61" w:rsidRPr="00831B1E" w:rsidRDefault="00B5235D" w:rsidP="00FC2080">
      <w:pPr>
        <w:spacing w:before="120" w:after="120" w:line="336" w:lineRule="auto"/>
        <w:rPr>
          <w:rFonts w:ascii="Bodoni 72 Book" w:eastAsia="Montserrat" w:hAnsi="Bodoni 72 Book" w:cs="Montserrat"/>
          <w:color w:val="AFAAC2"/>
          <w:sz w:val="64"/>
          <w:szCs w:val="64"/>
          <w:lang w:val="pt-BR"/>
        </w:rPr>
      </w:pPr>
      <w:r>
        <w:rPr>
          <w:rFonts w:ascii="Bodoni 72 Book" w:eastAsia="Montserrat" w:hAnsi="Bodoni 72 Book" w:cs="Montserrat"/>
          <w:color w:val="AFAAC2"/>
          <w:sz w:val="64"/>
          <w:szCs w:val="64"/>
          <w:lang w:val="pt-BR"/>
        </w:rPr>
        <w:lastRenderedPageBreak/>
        <w:t>Parte</w:t>
      </w:r>
      <w:r w:rsidR="00F41A61" w:rsidRPr="00831B1E">
        <w:rPr>
          <w:rFonts w:ascii="Bodoni 72 Book" w:eastAsia="Montserrat" w:hAnsi="Bodoni 72 Book" w:cs="Montserrat"/>
          <w:color w:val="AFAAC2"/>
          <w:sz w:val="64"/>
          <w:szCs w:val="64"/>
          <w:lang w:val="pt-BR"/>
        </w:rPr>
        <w:t xml:space="preserve"> A - </w:t>
      </w:r>
      <w:r w:rsidRPr="00831B1E">
        <w:rPr>
          <w:rFonts w:ascii="Bodoni 72 Book" w:eastAsia="Montserrat" w:hAnsi="Bodoni 72 Book" w:cs="Montserrat"/>
          <w:color w:val="AFAAC2"/>
          <w:sz w:val="64"/>
          <w:szCs w:val="64"/>
          <w:lang w:val="pt-BR"/>
        </w:rPr>
        <w:t>Questionário</w:t>
      </w:r>
    </w:p>
    <w:p w14:paraId="3C90CF97" w14:textId="5E1B9C04" w:rsidR="00B5235D" w:rsidRPr="005814EB" w:rsidRDefault="00B5235D" w:rsidP="00B5235D">
      <w:pPr>
        <w:spacing w:before="120" w:after="120" w:line="336" w:lineRule="auto"/>
        <w:rPr>
          <w:rFonts w:ascii="Avenir Next" w:eastAsia="IBM Plex Sans" w:hAnsi="Avenir Next" w:cs="IBM Plex Sans"/>
          <w:color w:val="000000"/>
          <w:sz w:val="20"/>
          <w:szCs w:val="20"/>
          <w:lang w:val="pt-BR"/>
        </w:rPr>
      </w:pPr>
      <w:r w:rsidRPr="00B5235D">
        <w:rPr>
          <w:rFonts w:ascii="Avenir Next" w:eastAsia="IBM Plex Sans" w:hAnsi="Avenir Next" w:cs="IBM Plex Sans"/>
          <w:color w:val="000000"/>
          <w:sz w:val="20"/>
          <w:szCs w:val="20"/>
          <w:lang w:val="pt-BR"/>
        </w:rPr>
        <w:t>O questionário é estruturado por cada salvaguarda REDD+ da CQNUMC e dividido em temas para cada salvaguarda.</w:t>
      </w:r>
    </w:p>
    <w:p w14:paraId="1A7896C3" w14:textId="77777777" w:rsidR="00B5235D" w:rsidRPr="005814EB" w:rsidRDefault="00B5235D" w:rsidP="00B5235D">
      <w:pPr>
        <w:spacing w:before="120" w:after="120" w:line="336" w:lineRule="auto"/>
        <w:rPr>
          <w:rFonts w:ascii="Avenir Next" w:eastAsia="IBM Plex Sans" w:hAnsi="Avenir Next" w:cs="IBM Plex Sans"/>
          <w:color w:val="000000"/>
          <w:sz w:val="20"/>
          <w:szCs w:val="20"/>
          <w:lang w:val="pt-BR"/>
        </w:rPr>
      </w:pPr>
      <w:r w:rsidRPr="005814EB">
        <w:rPr>
          <w:rFonts w:ascii="Avenir Next" w:eastAsia="IBM Plex Sans" w:hAnsi="Avenir Next" w:cs="IBM Plex Sans"/>
          <w:color w:val="000000"/>
          <w:sz w:val="20"/>
          <w:szCs w:val="20"/>
          <w:lang w:val="pt-BR"/>
        </w:rPr>
        <w:t xml:space="preserve"> Para completar este questionário, os usuários devem considerar o escopo de cada coluna da seguinte forma:</w:t>
      </w:r>
    </w:p>
    <w:p w14:paraId="1EA5C074" w14:textId="1DE6D851" w:rsidR="00831B1E" w:rsidRPr="00831B1E" w:rsidRDefault="00831B1E" w:rsidP="00831B1E">
      <w:pPr>
        <w:pStyle w:val="ListParagraph"/>
        <w:numPr>
          <w:ilvl w:val="0"/>
          <w:numId w:val="28"/>
        </w:numPr>
        <w:spacing w:before="120" w:after="120" w:line="336" w:lineRule="auto"/>
        <w:rPr>
          <w:rFonts w:ascii="Avenir Next" w:eastAsia="IBM Plex Sans" w:hAnsi="Avenir Next" w:cs="IBM Plex Sans"/>
          <w:color w:val="000000"/>
          <w:sz w:val="20"/>
          <w:szCs w:val="20"/>
          <w:lang w:val="pt-BR"/>
        </w:rPr>
      </w:pPr>
      <w:r w:rsidRPr="00831B1E">
        <w:rPr>
          <w:rFonts w:ascii="Avenir Next" w:eastAsia="IBM Plex Sans" w:hAnsi="Avenir Next" w:cs="IBM Plex Sans"/>
          <w:color w:val="000000"/>
          <w:sz w:val="20"/>
          <w:szCs w:val="20"/>
          <w:lang w:val="pt-BR"/>
        </w:rPr>
        <w:t xml:space="preserve">Perguntas: </w:t>
      </w:r>
      <w:r w:rsidRPr="00831B1E">
        <w:rPr>
          <w:rFonts w:ascii="Avenir Next" w:hAnsi="Avenir Next"/>
          <w:color w:val="000000"/>
          <w:sz w:val="20"/>
          <w:szCs w:val="20"/>
          <w:lang w:val="pt-BR"/>
        </w:rPr>
        <w:t xml:space="preserve">apresenta perguntas orientadoras para os usuários. </w:t>
      </w:r>
    </w:p>
    <w:p w14:paraId="57D4DEAE" w14:textId="77777777" w:rsidR="00831B1E" w:rsidRPr="00831B1E" w:rsidRDefault="00831B1E" w:rsidP="00831B1E">
      <w:pPr>
        <w:pStyle w:val="ListParagraph"/>
        <w:numPr>
          <w:ilvl w:val="0"/>
          <w:numId w:val="28"/>
        </w:numPr>
        <w:spacing w:before="120" w:after="120" w:line="336" w:lineRule="auto"/>
        <w:rPr>
          <w:rFonts w:ascii="Avenir Next" w:eastAsia="IBM Plex Sans" w:hAnsi="Avenir Next" w:cs="IBM Plex Sans"/>
          <w:color w:val="000000"/>
          <w:sz w:val="20"/>
          <w:szCs w:val="20"/>
          <w:lang w:val="pt-BR"/>
        </w:rPr>
      </w:pPr>
      <w:r w:rsidRPr="00831B1E">
        <w:rPr>
          <w:rFonts w:ascii="Avenir Next" w:hAnsi="Avenir Next"/>
          <w:noProof/>
          <w:sz w:val="20"/>
          <w:szCs w:val="20"/>
          <w:lang w:val="pt-BR"/>
        </w:rPr>
        <w:drawing>
          <wp:anchor distT="0" distB="0" distL="114300" distR="114300" simplePos="0" relativeHeight="251668480" behindDoc="1" locked="0" layoutInCell="1" allowOverlap="1" wp14:anchorId="6BCF1256" wp14:editId="01FF5FF6">
            <wp:simplePos x="0" y="0"/>
            <wp:positionH relativeFrom="column">
              <wp:posOffset>5080000</wp:posOffset>
            </wp:positionH>
            <wp:positionV relativeFrom="paragraph">
              <wp:posOffset>244879</wp:posOffset>
            </wp:positionV>
            <wp:extent cx="335915" cy="268605"/>
            <wp:effectExtent l="0" t="0" r="0" b="0"/>
            <wp:wrapSquare wrapText="bothSides"/>
            <wp:docPr id="19" name="Drawing 1" descr="f2129134-ddea-4724-8cc3-5f6403e83add.png"/>
            <wp:cNvGraphicFramePr/>
            <a:graphic xmlns:a="http://schemas.openxmlformats.org/drawingml/2006/main">
              <a:graphicData uri="http://schemas.openxmlformats.org/drawingml/2006/picture">
                <pic:pic xmlns:pic="http://schemas.openxmlformats.org/drawingml/2006/picture">
                  <pic:nvPicPr>
                    <pic:cNvPr id="0" name="Picture 1" descr="f2129134-ddea-4724-8cc3-5f6403e83add.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915" cy="268605"/>
                    </a:xfrm>
                    <a:prstGeom prst="rect">
                      <a:avLst/>
                    </a:prstGeom>
                  </pic:spPr>
                </pic:pic>
              </a:graphicData>
            </a:graphic>
            <wp14:sizeRelH relativeFrom="page">
              <wp14:pctWidth>0</wp14:pctWidth>
            </wp14:sizeRelH>
            <wp14:sizeRelV relativeFrom="page">
              <wp14:pctHeight>0</wp14:pctHeight>
            </wp14:sizeRelV>
          </wp:anchor>
        </w:drawing>
      </w:r>
      <w:r w:rsidRPr="00831B1E">
        <w:rPr>
          <w:rFonts w:ascii="Avenir Next" w:eastAsia="IBM Plex Sans" w:hAnsi="Avenir Next" w:cs="IBM Plex Sans"/>
          <w:color w:val="000000"/>
          <w:sz w:val="20"/>
          <w:szCs w:val="20"/>
          <w:lang w:val="pt-BR"/>
        </w:rPr>
        <w:t>P</w:t>
      </w:r>
      <w:r w:rsidRPr="00831B1E">
        <w:rPr>
          <w:rFonts w:ascii="Avenir Next" w:hAnsi="Avenir Next"/>
          <w:color w:val="000000"/>
          <w:sz w:val="20"/>
          <w:szCs w:val="20"/>
          <w:lang w:val="pt-BR"/>
        </w:rPr>
        <w:t>ontuação: o seguinte guia de pontuação deve ser aplicado pelos usuários</w:t>
      </w:r>
    </w:p>
    <w:p w14:paraId="1C6FB06D" w14:textId="4FAD72EF" w:rsidR="00831B1E" w:rsidRPr="00831B1E" w:rsidRDefault="00831B1E" w:rsidP="00831B1E">
      <w:pPr>
        <w:pStyle w:val="ListParagraph"/>
        <w:numPr>
          <w:ilvl w:val="1"/>
          <w:numId w:val="28"/>
        </w:numPr>
        <w:spacing w:before="120" w:after="120" w:line="336" w:lineRule="auto"/>
        <w:rPr>
          <w:rFonts w:ascii="Avenir Next" w:eastAsia="IBM Plex Sans" w:hAnsi="Avenir Next" w:cs="IBM Plex Sans"/>
          <w:color w:val="000000"/>
          <w:sz w:val="20"/>
          <w:szCs w:val="20"/>
          <w:lang w:val="pt-BR"/>
        </w:rPr>
      </w:pPr>
      <w:r w:rsidRPr="00831B1E">
        <w:rPr>
          <w:rFonts w:ascii="Avenir Next" w:eastAsia="IBM Plex Sans" w:hAnsi="Avenir Next" w:cs="IBM Plex Sans"/>
          <w:b/>
          <w:bCs/>
          <w:color w:val="000000"/>
          <w:sz w:val="20"/>
          <w:szCs w:val="20"/>
          <w:lang w:val="pt-BR"/>
        </w:rPr>
        <w:t>Sim:</w:t>
      </w:r>
      <w:r w:rsidRPr="00831B1E">
        <w:rPr>
          <w:rFonts w:ascii="Avenir Next" w:eastAsia="IBM Plex Sans" w:hAnsi="Avenir Next" w:cs="IBM Plex Sans"/>
          <w:color w:val="000000"/>
          <w:sz w:val="20"/>
          <w:szCs w:val="20"/>
          <w:lang w:val="pt-BR"/>
        </w:rPr>
        <w:t xml:space="preserve"> O </w:t>
      </w:r>
      <w:r w:rsidR="00371BE9">
        <w:rPr>
          <w:rFonts w:ascii="Avenir Next" w:eastAsia="IBM Plex Sans" w:hAnsi="Avenir Next" w:cs="IBM Plex Sans"/>
          <w:color w:val="000000"/>
          <w:sz w:val="20"/>
          <w:szCs w:val="20"/>
          <w:lang w:val="pt-BR"/>
        </w:rPr>
        <w:t>programa J-REDD+</w:t>
      </w:r>
      <w:r w:rsidRPr="00831B1E">
        <w:rPr>
          <w:rFonts w:ascii="Avenir Next" w:eastAsia="IBM Plex Sans" w:hAnsi="Avenir Next" w:cs="IBM Plex Sans"/>
          <w:color w:val="000000"/>
          <w:sz w:val="20"/>
          <w:szCs w:val="20"/>
          <w:lang w:val="pt-BR"/>
        </w:rPr>
        <w:t xml:space="preserve"> incorpora </w:t>
      </w:r>
      <w:r w:rsidR="00371BE9">
        <w:rPr>
          <w:rFonts w:ascii="Avenir Next" w:eastAsia="IBM Plex Sans" w:hAnsi="Avenir Next" w:cs="IBM Plex Sans"/>
          <w:color w:val="000000"/>
          <w:sz w:val="20"/>
          <w:szCs w:val="20"/>
          <w:lang w:val="pt-BR"/>
        </w:rPr>
        <w:t>este</w:t>
      </w:r>
      <w:r w:rsidRPr="00831B1E">
        <w:rPr>
          <w:rFonts w:ascii="Avenir Next" w:eastAsia="IBM Plex Sans" w:hAnsi="Avenir Next" w:cs="IBM Plex Sans"/>
          <w:color w:val="000000"/>
          <w:sz w:val="20"/>
          <w:szCs w:val="20"/>
          <w:lang w:val="pt-BR"/>
        </w:rPr>
        <w:t xml:space="preserve"> aspecto em conformidade com as orientações relevantes e/ou melhores práticas.  </w:t>
      </w:r>
    </w:p>
    <w:p w14:paraId="03CFF8B4" w14:textId="7CEDC970" w:rsidR="00831B1E" w:rsidRPr="00831B1E" w:rsidRDefault="00831B1E" w:rsidP="00831B1E">
      <w:pPr>
        <w:pStyle w:val="ListParagraph"/>
        <w:numPr>
          <w:ilvl w:val="1"/>
          <w:numId w:val="28"/>
        </w:numPr>
        <w:spacing w:before="120" w:after="120" w:line="336" w:lineRule="auto"/>
        <w:rPr>
          <w:rFonts w:ascii="Avenir Next" w:eastAsia="IBM Plex Sans" w:hAnsi="Avenir Next" w:cs="IBM Plex Sans"/>
          <w:color w:val="000000"/>
          <w:sz w:val="20"/>
          <w:szCs w:val="20"/>
          <w:lang w:val="pt-BR"/>
        </w:rPr>
      </w:pPr>
      <w:r w:rsidRPr="00831B1E">
        <w:rPr>
          <w:rFonts w:ascii="Avenir Next" w:eastAsia="IBM Plex Sans" w:hAnsi="Avenir Next" w:cs="IBM Plex Sans"/>
          <w:b/>
          <w:bCs/>
          <w:color w:val="000000"/>
          <w:sz w:val="20"/>
          <w:szCs w:val="20"/>
          <w:lang w:val="pt-BR"/>
        </w:rPr>
        <w:t xml:space="preserve"> Parcialmente:</w:t>
      </w:r>
      <w:r w:rsidRPr="00831B1E">
        <w:rPr>
          <w:rFonts w:ascii="Avenir Next" w:eastAsia="IBM Plex Sans" w:hAnsi="Avenir Next" w:cs="IBM Plex Sans"/>
          <w:color w:val="000000"/>
          <w:sz w:val="20"/>
          <w:szCs w:val="20"/>
          <w:lang w:val="pt-BR"/>
        </w:rPr>
        <w:t xml:space="preserve"> O </w:t>
      </w:r>
      <w:r w:rsidR="00371BE9">
        <w:rPr>
          <w:rFonts w:ascii="Avenir Next" w:eastAsia="IBM Plex Sans" w:hAnsi="Avenir Next" w:cs="IBM Plex Sans"/>
          <w:color w:val="000000"/>
          <w:sz w:val="20"/>
          <w:szCs w:val="20"/>
          <w:lang w:val="pt-BR"/>
        </w:rPr>
        <w:t>programa J-REDD+</w:t>
      </w:r>
      <w:r w:rsidRPr="00831B1E">
        <w:rPr>
          <w:rFonts w:ascii="Avenir Next" w:eastAsia="IBM Plex Sans" w:hAnsi="Avenir Next" w:cs="IBM Plex Sans"/>
          <w:color w:val="000000"/>
          <w:sz w:val="20"/>
          <w:szCs w:val="20"/>
          <w:lang w:val="pt-BR"/>
        </w:rPr>
        <w:t xml:space="preserve"> incorpora parcialmente este aspecto em conformidade com as orientações relevantes e/ou melhores práticas, porém existem algumas lacunas que precisam ser abordadas.</w:t>
      </w:r>
    </w:p>
    <w:p w14:paraId="5C84C038" w14:textId="1815933D" w:rsidR="00831B1E" w:rsidRPr="00831B1E" w:rsidRDefault="00831B1E" w:rsidP="00831B1E">
      <w:pPr>
        <w:pStyle w:val="ListParagraph"/>
        <w:numPr>
          <w:ilvl w:val="1"/>
          <w:numId w:val="28"/>
        </w:numPr>
        <w:spacing w:before="120" w:after="120" w:line="336" w:lineRule="auto"/>
        <w:rPr>
          <w:rFonts w:ascii="Avenir Next" w:eastAsia="IBM Plex Sans" w:hAnsi="Avenir Next" w:cs="IBM Plex Sans"/>
          <w:color w:val="000000"/>
          <w:sz w:val="20"/>
          <w:szCs w:val="20"/>
          <w:lang w:val="pt-BR"/>
        </w:rPr>
      </w:pPr>
      <w:r w:rsidRPr="00831B1E">
        <w:rPr>
          <w:b/>
          <w:bCs/>
          <w:noProof/>
          <w:lang w:val="pt-BR"/>
        </w:rPr>
        <w:drawing>
          <wp:anchor distT="0" distB="0" distL="114300" distR="114300" simplePos="0" relativeHeight="251669504" behindDoc="0" locked="0" layoutInCell="1" allowOverlap="1" wp14:anchorId="3D111771" wp14:editId="204482AA">
            <wp:simplePos x="0" y="0"/>
            <wp:positionH relativeFrom="column">
              <wp:posOffset>5135418</wp:posOffset>
            </wp:positionH>
            <wp:positionV relativeFrom="paragraph">
              <wp:posOffset>226406</wp:posOffset>
            </wp:positionV>
            <wp:extent cx="322580" cy="281940"/>
            <wp:effectExtent l="0" t="0" r="0" b="0"/>
            <wp:wrapSquare wrapText="bothSides"/>
            <wp:docPr id="20" name="Drawing 2" descr="581de573-096f-4890-afa8-efcc489609f0.png"/>
            <wp:cNvGraphicFramePr/>
            <a:graphic xmlns:a="http://schemas.openxmlformats.org/drawingml/2006/main">
              <a:graphicData uri="http://schemas.openxmlformats.org/drawingml/2006/picture">
                <pic:pic xmlns:pic="http://schemas.openxmlformats.org/drawingml/2006/picture">
                  <pic:nvPicPr>
                    <pic:cNvPr id="0" name="Picture 2" descr="581de573-096f-4890-afa8-efcc489609f0.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580" cy="281940"/>
                    </a:xfrm>
                    <a:prstGeom prst="rect">
                      <a:avLst/>
                    </a:prstGeom>
                  </pic:spPr>
                </pic:pic>
              </a:graphicData>
            </a:graphic>
            <wp14:sizeRelH relativeFrom="page">
              <wp14:pctWidth>0</wp14:pctWidth>
            </wp14:sizeRelH>
            <wp14:sizeRelV relativeFrom="page">
              <wp14:pctHeight>0</wp14:pctHeight>
            </wp14:sizeRelV>
          </wp:anchor>
        </w:drawing>
      </w:r>
      <w:r w:rsidRPr="00831B1E">
        <w:rPr>
          <w:rFonts w:ascii="Avenir Next" w:eastAsia="IBM Plex Sans" w:hAnsi="Avenir Next" w:cs="IBM Plex Sans"/>
          <w:b/>
          <w:bCs/>
          <w:color w:val="000000"/>
          <w:sz w:val="20"/>
          <w:szCs w:val="20"/>
          <w:lang w:val="pt-BR"/>
        </w:rPr>
        <w:t>Não:</w:t>
      </w:r>
      <w:r w:rsidRPr="00831B1E">
        <w:rPr>
          <w:rFonts w:ascii="Avenir Next" w:eastAsia="IBM Plex Sans" w:hAnsi="Avenir Next" w:cs="IBM Plex Sans"/>
          <w:color w:val="000000"/>
          <w:sz w:val="20"/>
          <w:szCs w:val="20"/>
          <w:lang w:val="pt-BR"/>
        </w:rPr>
        <w:t xml:space="preserve"> O </w:t>
      </w:r>
      <w:r w:rsidR="00371BE9">
        <w:rPr>
          <w:rFonts w:ascii="Avenir Next" w:eastAsia="IBM Plex Sans" w:hAnsi="Avenir Next" w:cs="IBM Plex Sans"/>
          <w:color w:val="000000"/>
          <w:sz w:val="20"/>
          <w:szCs w:val="20"/>
          <w:lang w:val="pt-BR"/>
        </w:rPr>
        <w:t>programa J-REDD+</w:t>
      </w:r>
      <w:r w:rsidRPr="00831B1E">
        <w:rPr>
          <w:rFonts w:ascii="Avenir Next" w:eastAsia="IBM Plex Sans" w:hAnsi="Avenir Next" w:cs="IBM Plex Sans"/>
          <w:color w:val="000000"/>
          <w:sz w:val="20"/>
          <w:szCs w:val="20"/>
          <w:lang w:val="pt-BR"/>
        </w:rPr>
        <w:t xml:space="preserve"> não incorpora este aspecto em conformidade com a</w:t>
      </w:r>
      <w:r w:rsidR="00CC6C2C">
        <w:rPr>
          <w:rFonts w:ascii="Avenir Next" w:eastAsia="IBM Plex Sans" w:hAnsi="Avenir Next" w:cs="IBM Plex Sans"/>
          <w:color w:val="000000"/>
          <w:sz w:val="20"/>
          <w:szCs w:val="20"/>
          <w:lang w:val="pt-BR"/>
        </w:rPr>
        <w:t>s</w:t>
      </w:r>
      <w:r w:rsidRPr="00831B1E">
        <w:rPr>
          <w:rFonts w:ascii="Avenir Next" w:eastAsia="IBM Plex Sans" w:hAnsi="Avenir Next" w:cs="IBM Plex Sans"/>
          <w:color w:val="000000"/>
          <w:sz w:val="20"/>
          <w:szCs w:val="20"/>
          <w:lang w:val="pt-BR"/>
        </w:rPr>
        <w:t xml:space="preserve"> orientações relevantes e/ou melhores práticas, e existem lacunas notáveis que precisam ser abordadas para garantir plena conformidade. </w:t>
      </w:r>
    </w:p>
    <w:p w14:paraId="15F0DBD1" w14:textId="0E5D04D3" w:rsidR="00831B1E" w:rsidRPr="00831B1E" w:rsidRDefault="00371BE9" w:rsidP="00831B1E">
      <w:pPr>
        <w:spacing w:before="120" w:after="120" w:line="336" w:lineRule="auto"/>
        <w:rPr>
          <w:rFonts w:ascii="Avenir Next" w:eastAsia="IBM Plex Sans" w:hAnsi="Avenir Next" w:cs="IBM Plex Sans"/>
          <w:b/>
          <w:bCs/>
          <w:color w:val="000000"/>
          <w:sz w:val="20"/>
          <w:szCs w:val="20"/>
          <w:lang w:val="pt-BR"/>
        </w:rPr>
      </w:pPr>
      <w:r w:rsidRPr="00371BE9">
        <w:rPr>
          <w:rFonts w:ascii="Avenir Next" w:eastAsia="IBM Plex Sans" w:hAnsi="Avenir Next" w:cs="IBM Plex Sans"/>
          <w:b/>
          <w:bCs/>
          <w:color w:val="000000"/>
          <w:sz w:val="20"/>
          <w:szCs w:val="20"/>
          <w:lang w:val="pt-BR"/>
        </w:rPr>
        <w:t>Observe que as perguntas orientadoras que fazem referência ao 'programa J-REDD+' inferem os arranjos de governança relevantes que são utilizados para garantir a aplicação das salvaguardas REDD+ da CQNUMC.</w:t>
      </w:r>
    </w:p>
    <w:p w14:paraId="4DAC4E6F" w14:textId="77777777" w:rsidR="00831B1E" w:rsidRPr="00831B1E" w:rsidRDefault="00831B1E" w:rsidP="00831B1E">
      <w:pPr>
        <w:pStyle w:val="ListParagraph"/>
        <w:numPr>
          <w:ilvl w:val="0"/>
          <w:numId w:val="28"/>
        </w:numPr>
        <w:spacing w:before="120" w:after="120" w:line="336" w:lineRule="auto"/>
        <w:rPr>
          <w:rFonts w:ascii="Avenir Next" w:eastAsia="IBM Plex Sans" w:hAnsi="Avenir Next" w:cs="IBM Plex Sans"/>
          <w:color w:val="000000"/>
          <w:sz w:val="20"/>
          <w:szCs w:val="20"/>
          <w:lang w:val="pt-BR"/>
        </w:rPr>
      </w:pPr>
      <w:r w:rsidRPr="00831B1E">
        <w:rPr>
          <w:rFonts w:ascii="Avenir Next" w:hAnsi="Avenir Next"/>
          <w:color w:val="000000"/>
          <w:sz w:val="20"/>
          <w:szCs w:val="20"/>
          <w:lang w:val="pt-BR"/>
        </w:rPr>
        <w:t>Constatações: uma oportunidade para os usuários oferecerem informações e/ou esclarecimentos em relação à sua pontuação.</w:t>
      </w:r>
    </w:p>
    <w:p w14:paraId="6649E62B" w14:textId="637AF2DC" w:rsidR="00831B1E" w:rsidRPr="00831B1E" w:rsidRDefault="00831B1E" w:rsidP="00831B1E">
      <w:pPr>
        <w:pStyle w:val="ListParagraph"/>
        <w:numPr>
          <w:ilvl w:val="0"/>
          <w:numId w:val="28"/>
        </w:numPr>
        <w:spacing w:before="120" w:after="120" w:line="336" w:lineRule="auto"/>
        <w:rPr>
          <w:rFonts w:ascii="Avenir Next" w:eastAsia="IBM Plex Sans" w:hAnsi="Avenir Next" w:cs="IBM Plex Sans"/>
          <w:color w:val="000000"/>
          <w:sz w:val="20"/>
          <w:szCs w:val="20"/>
          <w:lang w:val="pt-BR"/>
        </w:rPr>
        <w:sectPr w:rsidR="00831B1E" w:rsidRPr="00831B1E" w:rsidSect="00831B1E">
          <w:pgSz w:w="11910" w:h="16845"/>
          <w:pgMar w:top="1440" w:right="1440" w:bottom="1440" w:left="1440" w:header="720" w:footer="720" w:gutter="0"/>
          <w:cols w:space="720"/>
        </w:sectPr>
      </w:pPr>
      <w:r w:rsidRPr="00831B1E">
        <w:rPr>
          <w:rFonts w:ascii="Avenir Next" w:hAnsi="Avenir Next"/>
          <w:color w:val="000000"/>
          <w:sz w:val="20"/>
          <w:szCs w:val="20"/>
          <w:lang w:val="pt-BR"/>
        </w:rPr>
        <w:t>Meios de verificação: os usuários devem identificar qualquer documentação usada para apoiar sua pontuação, incluindo hiperlinks com informações adicionais.</w:t>
      </w:r>
    </w:p>
    <w:p w14:paraId="4A8FB19B" w14:textId="77777777" w:rsidR="00FC2080" w:rsidRPr="00831B1E" w:rsidRDefault="00FC2080" w:rsidP="00FC2080">
      <w:pPr>
        <w:spacing w:line="336" w:lineRule="auto"/>
        <w:rPr>
          <w:rFonts w:ascii="IBM Plex Sans" w:eastAsia="IBM Plex Sans" w:hAnsi="IBM Plex Sans" w:cs="IBM Plex Sans"/>
          <w:color w:val="000000"/>
          <w:lang w:val="pt-BR"/>
        </w:rPr>
        <w:sectPr w:rsidR="00FC2080" w:rsidRPr="00831B1E" w:rsidSect="007219D4">
          <w:type w:val="continuous"/>
          <w:pgSz w:w="11910" w:h="16845"/>
          <w:pgMar w:top="1440" w:right="1440" w:bottom="1440" w:left="1440" w:header="720" w:footer="720" w:gutter="0"/>
          <w:cols w:space="720"/>
        </w:sectPr>
      </w:pPr>
    </w:p>
    <w:p w14:paraId="059D5A7C" w14:textId="7FFA1323" w:rsidR="00FC2080" w:rsidRPr="00831B1E" w:rsidRDefault="00371BE9" w:rsidP="00FC2080">
      <w:pPr>
        <w:spacing w:before="120" w:after="120" w:line="336" w:lineRule="auto"/>
        <w:rPr>
          <w:rFonts w:ascii="Bodoni 72 Book" w:hAnsi="Bodoni 72 Book"/>
          <w:lang w:val="pt-BR"/>
        </w:rPr>
      </w:pPr>
      <w:r w:rsidRPr="00831B1E">
        <w:rPr>
          <w:rFonts w:ascii="Bodoni 72 Book" w:eastAsia="Prata" w:hAnsi="Bodoni 72 Book" w:cs="Prata"/>
          <w:color w:val="A59DC4"/>
          <w:sz w:val="64"/>
          <w:szCs w:val="64"/>
          <w:lang w:val="pt-BR"/>
        </w:rPr>
        <w:lastRenderedPageBreak/>
        <w:t>Questionário</w:t>
      </w:r>
    </w:p>
    <w:p w14:paraId="00A4EBFE" w14:textId="77777777" w:rsidR="00FC2080" w:rsidRPr="00831B1E" w:rsidRDefault="00FC2080" w:rsidP="00FC2080">
      <w:pPr>
        <w:pBdr>
          <w:bottom w:val="single" w:sz="6" w:space="0" w:color="AFAAC2"/>
        </w:pBdr>
        <w:spacing w:before="120" w:after="120" w:line="0" w:lineRule="auto"/>
        <w:rPr>
          <w:lang w:val="pt-BR"/>
        </w:rPr>
      </w:pPr>
    </w:p>
    <w:p w14:paraId="65E205B2" w14:textId="77777777" w:rsidR="00FC2080" w:rsidRPr="00831B1E" w:rsidRDefault="00FC2080" w:rsidP="00FC2080">
      <w:pPr>
        <w:spacing w:before="120" w:after="120" w:line="336" w:lineRule="auto"/>
        <w:rPr>
          <w:rFonts w:ascii="Avenir Next" w:eastAsia="IBM Plex Sans" w:hAnsi="Avenir Next" w:cs="IBM Plex Sans"/>
          <w:color w:val="00646A"/>
          <w:sz w:val="20"/>
          <w:szCs w:val="20"/>
          <w:lang w:val="pt-BR"/>
        </w:rPr>
      </w:pPr>
    </w:p>
    <w:tbl>
      <w:tblPr>
        <w:tblStyle w:val="TableGrid"/>
        <w:tblW w:w="14312" w:type="dxa"/>
        <w:tblBorders>
          <w:top w:val="single" w:sz="6" w:space="0" w:color="A69DC4"/>
          <w:left w:val="single" w:sz="6" w:space="0" w:color="A69DC4"/>
          <w:bottom w:val="single" w:sz="6" w:space="0" w:color="A69DC4"/>
          <w:right w:val="single" w:sz="6" w:space="0" w:color="A69DC4"/>
          <w:insideH w:val="single" w:sz="6" w:space="0" w:color="A69DC4"/>
          <w:insideV w:val="single" w:sz="6" w:space="0" w:color="A69DC4"/>
        </w:tblBorders>
        <w:tblLook w:val="04A0" w:firstRow="1" w:lastRow="0" w:firstColumn="1" w:lastColumn="0" w:noHBand="0" w:noVBand="1"/>
      </w:tblPr>
      <w:tblGrid>
        <w:gridCol w:w="4206"/>
        <w:gridCol w:w="2293"/>
        <w:gridCol w:w="4289"/>
        <w:gridCol w:w="3524"/>
      </w:tblGrid>
      <w:tr w:rsidR="00F41A61" w:rsidRPr="002E6791" w14:paraId="4B35BBEA" w14:textId="77777777" w:rsidTr="00F41A61">
        <w:trPr>
          <w:trHeight w:val="408"/>
        </w:trPr>
        <w:tc>
          <w:tcPr>
            <w:tcW w:w="14312" w:type="dxa"/>
            <w:gridSpan w:val="4"/>
            <w:shd w:val="clear" w:color="auto" w:fill="A69DC4"/>
            <w:vAlign w:val="center"/>
          </w:tcPr>
          <w:p w14:paraId="10E20DBD" w14:textId="0328C800" w:rsidR="00F41A61" w:rsidRPr="002E6791" w:rsidRDefault="00F41A61" w:rsidP="00F41A61">
            <w:pPr>
              <w:widowControl w:val="0"/>
              <w:autoSpaceDE w:val="0"/>
              <w:autoSpaceDN w:val="0"/>
              <w:spacing w:before="67"/>
              <w:rPr>
                <w:rFonts w:ascii="Bodoni 72 Book" w:hAnsi="Bodoni 72 Book"/>
                <w:lang w:val="pt-BR"/>
              </w:rPr>
            </w:pPr>
            <w:r w:rsidRPr="002E6791">
              <w:rPr>
                <w:rFonts w:ascii="Bodoni 72 Book" w:hAnsi="Bodoni 72 Book"/>
                <w:lang w:val="pt-BR"/>
              </w:rPr>
              <w:t>Salvaguarda A REDD+ d</w:t>
            </w:r>
            <w:r w:rsidR="00371BE9" w:rsidRPr="002E6791">
              <w:rPr>
                <w:rFonts w:ascii="Bodoni 72 Book" w:hAnsi="Bodoni 72 Book"/>
                <w:lang w:val="pt-BR"/>
              </w:rPr>
              <w:t>a CQNUMC</w:t>
            </w:r>
            <w:r w:rsidRPr="002E6791">
              <w:rPr>
                <w:rFonts w:ascii="Bodoni 72 Book" w:hAnsi="Bodoni 72 Book"/>
                <w:lang w:val="pt-BR"/>
              </w:rPr>
              <w:t xml:space="preserve"> </w:t>
            </w:r>
          </w:p>
        </w:tc>
      </w:tr>
      <w:tr w:rsidR="00F41A61" w:rsidRPr="002E6791" w14:paraId="6B94D690" w14:textId="77777777" w:rsidTr="00F41A61">
        <w:trPr>
          <w:trHeight w:val="435"/>
        </w:trPr>
        <w:tc>
          <w:tcPr>
            <w:tcW w:w="14312" w:type="dxa"/>
            <w:gridSpan w:val="4"/>
            <w:shd w:val="clear" w:color="auto" w:fill="D1CBEA"/>
            <w:vAlign w:val="center"/>
          </w:tcPr>
          <w:p w14:paraId="556DAD0E" w14:textId="490E034C" w:rsidR="00F41A61" w:rsidRPr="002E6791" w:rsidRDefault="00F41A61" w:rsidP="00F41A61">
            <w:pPr>
              <w:widowControl w:val="0"/>
              <w:autoSpaceDE w:val="0"/>
              <w:autoSpaceDN w:val="0"/>
              <w:spacing w:before="67"/>
              <w:rPr>
                <w:rFonts w:ascii="Avenir Next Ultra Light" w:hAnsi="Avenir Next Ultra Light" w:cs="Arial"/>
                <w:caps/>
                <w:noProof/>
                <w:color w:val="000000" w:themeColor="text1"/>
                <w:sz w:val="20"/>
                <w:szCs w:val="20"/>
                <w:lang w:val="pt-BR"/>
              </w:rPr>
            </w:pPr>
            <w:r w:rsidRPr="002E6791">
              <w:rPr>
                <w:rStyle w:val="ARTDocument-HighlightBeginningofParagraph"/>
                <w:rFonts w:ascii="Avenir Next Ultra Light" w:hAnsi="Avenir Next Ultra Light"/>
                <w:bCs/>
                <w:color w:val="000000" w:themeColor="text1"/>
                <w:szCs w:val="20"/>
                <w:lang w:val="pt-BR"/>
              </w:rPr>
              <w:t>TEMA A.1</w:t>
            </w:r>
            <w:r w:rsidRPr="002E6791">
              <w:rPr>
                <w:rStyle w:val="ARTDocument-HighlightBeginningofParagraph"/>
                <w:rFonts w:ascii="Avenir Next Ultra Light" w:hAnsi="Avenir Next Ultra Light"/>
                <w:b w:val="0"/>
                <w:color w:val="000000" w:themeColor="text1"/>
                <w:szCs w:val="20"/>
                <w:lang w:val="pt-BR"/>
              </w:rPr>
              <w:t xml:space="preserve"> </w:t>
            </w:r>
            <w:r w:rsidR="00371BE9" w:rsidRPr="002E6791">
              <w:rPr>
                <w:rStyle w:val="ARTDocument-HighlightBeginningofParagraph"/>
                <w:rFonts w:ascii="Avenir Next Ultra Light" w:hAnsi="Avenir Next Ultra Light"/>
                <w:b w:val="0"/>
                <w:color w:val="000000" w:themeColor="text1"/>
                <w:szCs w:val="20"/>
                <w:lang w:val="pt-BR"/>
              </w:rPr>
              <w:t>C</w:t>
            </w:r>
            <w:r w:rsidR="00371BE9" w:rsidRPr="002E6791">
              <w:rPr>
                <w:rStyle w:val="ARTDocument-HighlightBeginningofParagraph"/>
                <w:rFonts w:ascii="Avenir Next Ultra Light" w:hAnsi="Avenir Next Ultra Light"/>
                <w:b w:val="0"/>
                <w:caps w:val="0"/>
                <w:color w:val="000000" w:themeColor="text1"/>
                <w:szCs w:val="20"/>
                <w:lang w:val="pt-BR"/>
              </w:rPr>
              <w:t xml:space="preserve">onsistencia om os objetivos dos programas nacionais de florestas </w:t>
            </w:r>
          </w:p>
        </w:tc>
      </w:tr>
      <w:tr w:rsidR="00371BE9" w:rsidRPr="002E6791" w14:paraId="26AF1853" w14:textId="77777777" w:rsidTr="00371BE9">
        <w:tc>
          <w:tcPr>
            <w:tcW w:w="4206" w:type="dxa"/>
            <w:shd w:val="clear" w:color="auto" w:fill="BCB6D3"/>
            <w:vAlign w:val="center"/>
          </w:tcPr>
          <w:p w14:paraId="47F84268" w14:textId="7CB3A0D6"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Perguntas</w:t>
            </w:r>
          </w:p>
        </w:tc>
        <w:tc>
          <w:tcPr>
            <w:tcW w:w="2293" w:type="dxa"/>
            <w:shd w:val="clear" w:color="auto" w:fill="BCB6D3"/>
            <w:vAlign w:val="center"/>
          </w:tcPr>
          <w:p w14:paraId="0E7602BD" w14:textId="77777777"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Pontuação</w:t>
            </w:r>
          </w:p>
          <w:p w14:paraId="3411DC06" w14:textId="6053B8DE"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(Sim/Não/Parcialmente)</w:t>
            </w:r>
          </w:p>
        </w:tc>
        <w:tc>
          <w:tcPr>
            <w:tcW w:w="4289" w:type="dxa"/>
            <w:shd w:val="clear" w:color="auto" w:fill="BCB6D3"/>
            <w:vAlign w:val="center"/>
          </w:tcPr>
          <w:p w14:paraId="2C329C96" w14:textId="0CDF1FF7"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Constatações</w:t>
            </w:r>
          </w:p>
        </w:tc>
        <w:tc>
          <w:tcPr>
            <w:tcW w:w="3524" w:type="dxa"/>
            <w:shd w:val="clear" w:color="auto" w:fill="BCB6D3"/>
            <w:vAlign w:val="center"/>
          </w:tcPr>
          <w:p w14:paraId="2CADE822" w14:textId="51F0A57B"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Meios de verificação</w:t>
            </w:r>
          </w:p>
        </w:tc>
      </w:tr>
      <w:tr w:rsidR="009A5B16" w:rsidRPr="002E6791" w14:paraId="490C2129" w14:textId="77777777" w:rsidTr="00371BE9">
        <w:tc>
          <w:tcPr>
            <w:tcW w:w="4206" w:type="dxa"/>
          </w:tcPr>
          <w:p w14:paraId="2644F5EE" w14:textId="41DDBC98" w:rsidR="00F41A61" w:rsidRPr="002E6791" w:rsidRDefault="00371BE9"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O programa J-REDD+ define quais são os objetivos dos programas nacionais de florestas que ele complementará ou será consistente?</w:t>
            </w:r>
            <w:r w:rsidR="00F41A61" w:rsidRPr="002E6791">
              <w:rPr>
                <w:rStyle w:val="FootnoteReference"/>
                <w:rFonts w:ascii="Avenir Next" w:hAnsi="Avenir Next"/>
                <w:sz w:val="20"/>
                <w:szCs w:val="20"/>
                <w:lang w:val="pt-BR"/>
              </w:rPr>
              <w:footnoteReference w:id="8"/>
            </w:r>
          </w:p>
          <w:p w14:paraId="3E9B73C4" w14:textId="77777777" w:rsidR="00F41A61" w:rsidRPr="002E6791" w:rsidRDefault="00F41A61" w:rsidP="00CE0AF6">
            <w:pPr>
              <w:rPr>
                <w:rFonts w:ascii="Avenir Next" w:hAnsi="Avenir Next"/>
                <w:sz w:val="20"/>
                <w:szCs w:val="20"/>
                <w:lang w:val="pt-BR"/>
              </w:rPr>
            </w:pPr>
          </w:p>
        </w:tc>
        <w:tc>
          <w:tcPr>
            <w:tcW w:w="2293" w:type="dxa"/>
          </w:tcPr>
          <w:p w14:paraId="6CB50AE8" w14:textId="77777777" w:rsidR="00F41A61" w:rsidRPr="002E6791" w:rsidRDefault="00F41A61" w:rsidP="00CE0AF6">
            <w:pPr>
              <w:jc w:val="center"/>
              <w:rPr>
                <w:rFonts w:ascii="Avenir Next" w:hAnsi="Avenir Next"/>
                <w:b/>
                <w:bCs/>
                <w:sz w:val="20"/>
                <w:szCs w:val="20"/>
                <w:lang w:val="pt-BR"/>
              </w:rPr>
            </w:pPr>
          </w:p>
        </w:tc>
        <w:tc>
          <w:tcPr>
            <w:tcW w:w="4289" w:type="dxa"/>
          </w:tcPr>
          <w:p w14:paraId="787044EA" w14:textId="77777777" w:rsidR="00F41A61" w:rsidRPr="002E6791" w:rsidRDefault="00F41A61" w:rsidP="00CE0AF6">
            <w:pPr>
              <w:jc w:val="center"/>
              <w:rPr>
                <w:rFonts w:ascii="Avenir Next" w:hAnsi="Avenir Next"/>
                <w:b/>
                <w:bCs/>
                <w:sz w:val="20"/>
                <w:szCs w:val="20"/>
                <w:lang w:val="pt-BR"/>
              </w:rPr>
            </w:pPr>
          </w:p>
        </w:tc>
        <w:tc>
          <w:tcPr>
            <w:tcW w:w="3524" w:type="dxa"/>
          </w:tcPr>
          <w:p w14:paraId="0610AEBC" w14:textId="77777777" w:rsidR="00F41A61" w:rsidRPr="002E6791" w:rsidRDefault="00F41A61" w:rsidP="00CE0AF6">
            <w:pPr>
              <w:jc w:val="center"/>
              <w:rPr>
                <w:b/>
                <w:bCs/>
                <w:lang w:val="pt-BR"/>
              </w:rPr>
            </w:pPr>
          </w:p>
        </w:tc>
      </w:tr>
      <w:tr w:rsidR="009A5B16" w:rsidRPr="002E6791" w14:paraId="4F2E7043" w14:textId="77777777" w:rsidTr="00371BE9">
        <w:tc>
          <w:tcPr>
            <w:tcW w:w="4206" w:type="dxa"/>
          </w:tcPr>
          <w:p w14:paraId="71610AF1" w14:textId="5E1B0E7B" w:rsidR="00F41A61" w:rsidRPr="002E6791" w:rsidRDefault="00371BE9"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O programa J-REDD+ define como cada ação REDD+ complementará ou será consistente com os objetivos dos programas nacionais de florestas?</w:t>
            </w:r>
          </w:p>
          <w:p w14:paraId="32EDB2B7" w14:textId="77777777" w:rsidR="00F41A61" w:rsidRPr="002E6791" w:rsidRDefault="00F41A61" w:rsidP="00CE0AF6">
            <w:pPr>
              <w:pStyle w:val="ListParagraph"/>
              <w:rPr>
                <w:rFonts w:ascii="Avenir Next" w:hAnsi="Avenir Next"/>
                <w:sz w:val="20"/>
                <w:szCs w:val="20"/>
                <w:lang w:val="pt-BR"/>
              </w:rPr>
            </w:pPr>
          </w:p>
        </w:tc>
        <w:tc>
          <w:tcPr>
            <w:tcW w:w="2293" w:type="dxa"/>
          </w:tcPr>
          <w:p w14:paraId="63EDF75C" w14:textId="77777777" w:rsidR="00F41A61" w:rsidRPr="002E6791" w:rsidRDefault="00F41A61" w:rsidP="00CE0AF6">
            <w:pPr>
              <w:jc w:val="center"/>
              <w:rPr>
                <w:rFonts w:ascii="Avenir Next" w:hAnsi="Avenir Next"/>
                <w:b/>
                <w:bCs/>
                <w:sz w:val="20"/>
                <w:szCs w:val="20"/>
                <w:lang w:val="pt-BR"/>
              </w:rPr>
            </w:pPr>
          </w:p>
        </w:tc>
        <w:tc>
          <w:tcPr>
            <w:tcW w:w="4289" w:type="dxa"/>
          </w:tcPr>
          <w:p w14:paraId="3B377F4E" w14:textId="77777777" w:rsidR="00F41A61" w:rsidRPr="002E6791" w:rsidRDefault="00F41A61" w:rsidP="00CE0AF6">
            <w:pPr>
              <w:jc w:val="center"/>
              <w:rPr>
                <w:rFonts w:ascii="Avenir Next" w:hAnsi="Avenir Next"/>
                <w:b/>
                <w:bCs/>
                <w:sz w:val="20"/>
                <w:szCs w:val="20"/>
                <w:lang w:val="pt-BR"/>
              </w:rPr>
            </w:pPr>
          </w:p>
        </w:tc>
        <w:tc>
          <w:tcPr>
            <w:tcW w:w="3524" w:type="dxa"/>
          </w:tcPr>
          <w:p w14:paraId="5B1BA8FA" w14:textId="77777777" w:rsidR="00F41A61" w:rsidRPr="002E6791" w:rsidRDefault="00F41A61" w:rsidP="00CE0AF6">
            <w:pPr>
              <w:jc w:val="center"/>
              <w:rPr>
                <w:b/>
                <w:bCs/>
                <w:lang w:val="pt-BR"/>
              </w:rPr>
            </w:pPr>
          </w:p>
        </w:tc>
      </w:tr>
      <w:tr w:rsidR="009A5B16" w:rsidRPr="002E6791" w14:paraId="3DB87167" w14:textId="77777777" w:rsidTr="00371BE9">
        <w:tc>
          <w:tcPr>
            <w:tcW w:w="4206" w:type="dxa"/>
          </w:tcPr>
          <w:p w14:paraId="43959454" w14:textId="4A2CBD7F" w:rsidR="00F41A61" w:rsidRPr="002E6791" w:rsidRDefault="00371BE9"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 xml:space="preserve">O programa J-REDD+ identifica as instituições públicas envolvidas no desenho e implementação de cada ação REDD+ e quais são seus mandatos e procedimentos associados para garantir a </w:t>
            </w:r>
            <w:r w:rsidRPr="002E6791">
              <w:rPr>
                <w:rFonts w:ascii="Avenir Next" w:hAnsi="Avenir Next"/>
                <w:color w:val="000000"/>
                <w:sz w:val="20"/>
                <w:szCs w:val="20"/>
                <w:lang w:val="pt-BR"/>
              </w:rPr>
              <w:lastRenderedPageBreak/>
              <w:t>complementaridade ou consistência com os objetivos dos programas nacionais de florestas?</w:t>
            </w:r>
            <w:r w:rsidR="00F41A61" w:rsidRPr="002E6791">
              <w:rPr>
                <w:rStyle w:val="FootnoteReference"/>
                <w:rFonts w:ascii="Avenir Next" w:hAnsi="Avenir Next"/>
                <w:sz w:val="20"/>
                <w:szCs w:val="20"/>
                <w:lang w:val="pt-BR"/>
              </w:rPr>
              <w:footnoteReference w:id="9"/>
            </w:r>
            <w:r w:rsidR="00F41A61" w:rsidRPr="002E6791">
              <w:rPr>
                <w:rFonts w:ascii="Avenir Next" w:hAnsi="Avenir Next"/>
                <w:sz w:val="20"/>
                <w:szCs w:val="20"/>
                <w:lang w:val="pt-BR"/>
              </w:rPr>
              <w:t xml:space="preserve"> </w:t>
            </w:r>
          </w:p>
          <w:p w14:paraId="5C683A1F" w14:textId="77777777" w:rsidR="00F41A61" w:rsidRPr="002E6791" w:rsidRDefault="00F41A61" w:rsidP="00CE0AF6">
            <w:pPr>
              <w:rPr>
                <w:rFonts w:ascii="Avenir Next" w:hAnsi="Avenir Next"/>
                <w:sz w:val="20"/>
                <w:szCs w:val="20"/>
                <w:lang w:val="pt-BR"/>
              </w:rPr>
            </w:pPr>
          </w:p>
        </w:tc>
        <w:tc>
          <w:tcPr>
            <w:tcW w:w="2293" w:type="dxa"/>
          </w:tcPr>
          <w:p w14:paraId="258AAEC6" w14:textId="77777777" w:rsidR="00F41A61" w:rsidRPr="002E6791" w:rsidRDefault="00F41A61" w:rsidP="00CE0AF6">
            <w:pPr>
              <w:jc w:val="center"/>
              <w:rPr>
                <w:rFonts w:ascii="Avenir Next" w:hAnsi="Avenir Next"/>
                <w:b/>
                <w:bCs/>
                <w:sz w:val="20"/>
                <w:szCs w:val="20"/>
                <w:lang w:val="pt-BR"/>
              </w:rPr>
            </w:pPr>
          </w:p>
        </w:tc>
        <w:tc>
          <w:tcPr>
            <w:tcW w:w="4289" w:type="dxa"/>
          </w:tcPr>
          <w:p w14:paraId="545FB0E7" w14:textId="77777777" w:rsidR="00F41A61" w:rsidRPr="002E6791" w:rsidRDefault="00F41A61" w:rsidP="00CE0AF6">
            <w:pPr>
              <w:jc w:val="center"/>
              <w:rPr>
                <w:rFonts w:ascii="Avenir Next" w:hAnsi="Avenir Next"/>
                <w:b/>
                <w:bCs/>
                <w:sz w:val="20"/>
                <w:szCs w:val="20"/>
                <w:lang w:val="pt-BR"/>
              </w:rPr>
            </w:pPr>
          </w:p>
        </w:tc>
        <w:tc>
          <w:tcPr>
            <w:tcW w:w="3524" w:type="dxa"/>
          </w:tcPr>
          <w:p w14:paraId="761278FD" w14:textId="77777777" w:rsidR="00F41A61" w:rsidRPr="002E6791" w:rsidRDefault="00F41A61" w:rsidP="00CE0AF6">
            <w:pPr>
              <w:jc w:val="center"/>
              <w:rPr>
                <w:b/>
                <w:bCs/>
                <w:lang w:val="pt-BR"/>
              </w:rPr>
            </w:pPr>
          </w:p>
        </w:tc>
      </w:tr>
      <w:tr w:rsidR="00F41A61" w:rsidRPr="002E6791" w14:paraId="04549817" w14:textId="77777777" w:rsidTr="00F41A61">
        <w:trPr>
          <w:trHeight w:val="327"/>
        </w:trPr>
        <w:tc>
          <w:tcPr>
            <w:tcW w:w="14312" w:type="dxa"/>
            <w:gridSpan w:val="4"/>
            <w:shd w:val="clear" w:color="auto" w:fill="D1CBEA"/>
            <w:vAlign w:val="center"/>
          </w:tcPr>
          <w:p w14:paraId="6ADB90F3" w14:textId="478BC1B4" w:rsidR="00F41A61" w:rsidRPr="002E6791" w:rsidRDefault="00F41A61" w:rsidP="00F41A61">
            <w:pPr>
              <w:rPr>
                <w:rFonts w:ascii="Avenir Next Ultra Light" w:hAnsi="Avenir Next Ultra Light"/>
                <w:bCs/>
                <w:sz w:val="20"/>
                <w:szCs w:val="20"/>
                <w:lang w:val="pt-BR"/>
              </w:rPr>
            </w:pPr>
            <w:r w:rsidRPr="002E6791">
              <w:rPr>
                <w:rStyle w:val="ARTDocument-HighlightBeginningofParagraph"/>
                <w:rFonts w:ascii="Avenir Next Ultra Light" w:hAnsi="Avenir Next Ultra Light"/>
                <w:bCs/>
                <w:color w:val="000000" w:themeColor="text1"/>
                <w:szCs w:val="20"/>
                <w:lang w:val="pt-BR"/>
              </w:rPr>
              <w:t>TEMA</w:t>
            </w:r>
            <w:r w:rsidRPr="002E6791">
              <w:rPr>
                <w:rFonts w:ascii="Avenir Next Ultra Light" w:hAnsi="Avenir Next Ultra Light"/>
                <w:bCs/>
                <w:sz w:val="20"/>
                <w:szCs w:val="20"/>
                <w:lang w:val="pt-BR"/>
              </w:rPr>
              <w:t xml:space="preserve"> </w:t>
            </w:r>
            <w:r w:rsidRPr="002E6791">
              <w:rPr>
                <w:rFonts w:ascii="Avenir Next Ultra Light" w:hAnsi="Avenir Next Ultra Light"/>
                <w:b/>
                <w:sz w:val="20"/>
                <w:szCs w:val="20"/>
                <w:lang w:val="pt-BR"/>
              </w:rPr>
              <w:t>A.2</w:t>
            </w:r>
            <w:r w:rsidRPr="002E6791">
              <w:rPr>
                <w:rFonts w:ascii="Avenir Next Ultra Light" w:hAnsi="Avenir Next Ultra Light"/>
                <w:bCs/>
                <w:sz w:val="20"/>
                <w:szCs w:val="20"/>
                <w:lang w:val="pt-BR"/>
              </w:rPr>
              <w:t xml:space="preserve"> </w:t>
            </w:r>
            <w:r w:rsidR="00371BE9" w:rsidRPr="002E6791">
              <w:rPr>
                <w:rFonts w:ascii="Avenir Next Ultra Light" w:hAnsi="Avenir Next Ultra Light"/>
                <w:bCs/>
                <w:sz w:val="20"/>
                <w:szCs w:val="20"/>
                <w:lang w:val="pt-BR"/>
              </w:rPr>
              <w:t xml:space="preserve">Consistência com os objetivos das convenções e acordos internacionais relevantes </w:t>
            </w:r>
          </w:p>
        </w:tc>
      </w:tr>
      <w:tr w:rsidR="009A5B16" w:rsidRPr="002E6791" w14:paraId="274FA770" w14:textId="77777777" w:rsidTr="00371BE9">
        <w:tc>
          <w:tcPr>
            <w:tcW w:w="4206" w:type="dxa"/>
          </w:tcPr>
          <w:p w14:paraId="3C5B6DB7" w14:textId="01DC5464" w:rsidR="00F41A61" w:rsidRPr="002E6791" w:rsidRDefault="00371BE9"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 xml:space="preserve">O programa J-REDD+ define os objetivos </w:t>
            </w:r>
            <w:proofErr w:type="gramStart"/>
            <w:r w:rsidRPr="002E6791">
              <w:rPr>
                <w:rFonts w:ascii="Avenir Next" w:hAnsi="Avenir Next"/>
                <w:color w:val="000000"/>
                <w:sz w:val="20"/>
                <w:szCs w:val="20"/>
                <w:lang w:val="pt-BR"/>
              </w:rPr>
              <w:t xml:space="preserve">dos </w:t>
            </w:r>
            <w:r w:rsidR="00D3137F" w:rsidRPr="002E6791">
              <w:rPr>
                <w:rFonts w:ascii="Avenir Next" w:hAnsi="Avenir Next"/>
                <w:color w:val="000000"/>
                <w:sz w:val="20"/>
                <w:szCs w:val="20"/>
                <w:lang w:val="pt-BR"/>
              </w:rPr>
              <w:t>convenções</w:t>
            </w:r>
            <w:proofErr w:type="gramEnd"/>
            <w:r w:rsidRPr="002E6791">
              <w:rPr>
                <w:rFonts w:ascii="Avenir Next" w:hAnsi="Avenir Next"/>
                <w:color w:val="000000"/>
                <w:sz w:val="20"/>
                <w:szCs w:val="20"/>
                <w:lang w:val="pt-BR"/>
              </w:rPr>
              <w:t xml:space="preserve"> e acordos internacionais </w:t>
            </w:r>
            <w:r w:rsidR="005A4D3E" w:rsidRPr="002E6791">
              <w:rPr>
                <w:rFonts w:ascii="Avenir Next" w:hAnsi="Avenir Next"/>
                <w:color w:val="000000"/>
                <w:sz w:val="20"/>
                <w:szCs w:val="20"/>
                <w:lang w:val="pt-BR"/>
              </w:rPr>
              <w:t>relevantes</w:t>
            </w:r>
            <w:r w:rsidRPr="002E6791">
              <w:rPr>
                <w:rFonts w:ascii="Avenir Next" w:hAnsi="Avenir Next"/>
                <w:color w:val="000000"/>
                <w:sz w:val="20"/>
                <w:szCs w:val="20"/>
                <w:lang w:val="pt-BR"/>
              </w:rPr>
              <w:t xml:space="preserve"> ratificados que ele complementará ou com os quais será compatível?</w:t>
            </w:r>
            <w:r w:rsidR="00F41A61" w:rsidRPr="002E6791">
              <w:rPr>
                <w:rStyle w:val="FootnoteReference"/>
                <w:rFonts w:ascii="Avenir Next" w:hAnsi="Avenir Next"/>
                <w:sz w:val="20"/>
                <w:szCs w:val="20"/>
                <w:lang w:val="pt-BR"/>
              </w:rPr>
              <w:footnoteReference w:id="10"/>
            </w:r>
          </w:p>
          <w:p w14:paraId="1A8CEAA3" w14:textId="77777777" w:rsidR="00F41A61" w:rsidRPr="002E6791" w:rsidRDefault="00F41A61" w:rsidP="00CE0AF6">
            <w:pPr>
              <w:rPr>
                <w:rFonts w:ascii="Avenir Next" w:hAnsi="Avenir Next"/>
                <w:sz w:val="20"/>
                <w:szCs w:val="20"/>
                <w:lang w:val="pt-BR"/>
              </w:rPr>
            </w:pPr>
          </w:p>
        </w:tc>
        <w:tc>
          <w:tcPr>
            <w:tcW w:w="2293" w:type="dxa"/>
          </w:tcPr>
          <w:p w14:paraId="2B122AEF" w14:textId="77777777" w:rsidR="00F41A61" w:rsidRPr="002E6791" w:rsidRDefault="00F41A61" w:rsidP="00CE0AF6">
            <w:pPr>
              <w:jc w:val="center"/>
              <w:rPr>
                <w:rFonts w:ascii="Avenir Next" w:hAnsi="Avenir Next"/>
                <w:b/>
                <w:bCs/>
                <w:sz w:val="20"/>
                <w:szCs w:val="20"/>
                <w:lang w:val="pt-BR"/>
              </w:rPr>
            </w:pPr>
          </w:p>
        </w:tc>
        <w:tc>
          <w:tcPr>
            <w:tcW w:w="4289" w:type="dxa"/>
          </w:tcPr>
          <w:p w14:paraId="7305E3BE" w14:textId="77777777" w:rsidR="00F41A61" w:rsidRPr="002E6791" w:rsidRDefault="00F41A61" w:rsidP="00CE0AF6">
            <w:pPr>
              <w:jc w:val="center"/>
              <w:rPr>
                <w:rFonts w:ascii="Avenir Next" w:hAnsi="Avenir Next"/>
                <w:b/>
                <w:bCs/>
                <w:sz w:val="20"/>
                <w:szCs w:val="20"/>
                <w:lang w:val="pt-BR"/>
              </w:rPr>
            </w:pPr>
          </w:p>
        </w:tc>
        <w:tc>
          <w:tcPr>
            <w:tcW w:w="3524" w:type="dxa"/>
          </w:tcPr>
          <w:p w14:paraId="43FEF6D2" w14:textId="77777777" w:rsidR="00F41A61" w:rsidRPr="002E6791" w:rsidRDefault="00F41A61" w:rsidP="00CE0AF6">
            <w:pPr>
              <w:jc w:val="center"/>
              <w:rPr>
                <w:rFonts w:ascii="Avenir Next" w:hAnsi="Avenir Next"/>
                <w:b/>
                <w:bCs/>
                <w:sz w:val="20"/>
                <w:szCs w:val="20"/>
                <w:lang w:val="pt-BR"/>
              </w:rPr>
            </w:pPr>
          </w:p>
        </w:tc>
      </w:tr>
      <w:tr w:rsidR="009A5B16" w:rsidRPr="002E6791" w14:paraId="4973F98D" w14:textId="77777777" w:rsidTr="00371BE9">
        <w:tc>
          <w:tcPr>
            <w:tcW w:w="4206" w:type="dxa"/>
          </w:tcPr>
          <w:p w14:paraId="35D742AA" w14:textId="7AE8BA26" w:rsidR="00F41A61" w:rsidRPr="002E6791" w:rsidRDefault="005A4D3E"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O programa J-REDD+ define como cada ação REDD+ complementará ou será consistente com os objetivos das convenções e acordos internacionais relevantes ratificados?</w:t>
            </w:r>
          </w:p>
          <w:p w14:paraId="1E253878" w14:textId="77777777" w:rsidR="00F41A61" w:rsidRPr="002E6791" w:rsidRDefault="00F41A61" w:rsidP="00CE0AF6">
            <w:pPr>
              <w:pStyle w:val="ListParagraph"/>
              <w:rPr>
                <w:rFonts w:ascii="Avenir Next" w:hAnsi="Avenir Next"/>
                <w:sz w:val="20"/>
                <w:szCs w:val="20"/>
                <w:lang w:val="pt-BR"/>
              </w:rPr>
            </w:pPr>
          </w:p>
        </w:tc>
        <w:tc>
          <w:tcPr>
            <w:tcW w:w="2293" w:type="dxa"/>
          </w:tcPr>
          <w:p w14:paraId="14F41CBA" w14:textId="77777777" w:rsidR="00F41A61" w:rsidRPr="002E6791" w:rsidRDefault="00F41A61" w:rsidP="00CE0AF6">
            <w:pPr>
              <w:jc w:val="center"/>
              <w:rPr>
                <w:rFonts w:ascii="Avenir Next" w:hAnsi="Avenir Next"/>
                <w:b/>
                <w:bCs/>
                <w:sz w:val="20"/>
                <w:szCs w:val="20"/>
                <w:lang w:val="pt-BR"/>
              </w:rPr>
            </w:pPr>
          </w:p>
        </w:tc>
        <w:tc>
          <w:tcPr>
            <w:tcW w:w="4289" w:type="dxa"/>
          </w:tcPr>
          <w:p w14:paraId="73FEC9D5" w14:textId="77777777" w:rsidR="00F41A61" w:rsidRPr="002E6791" w:rsidRDefault="00F41A61" w:rsidP="00CE0AF6">
            <w:pPr>
              <w:jc w:val="center"/>
              <w:rPr>
                <w:rFonts w:ascii="Avenir Next" w:hAnsi="Avenir Next"/>
                <w:b/>
                <w:bCs/>
                <w:sz w:val="20"/>
                <w:szCs w:val="20"/>
                <w:lang w:val="pt-BR"/>
              </w:rPr>
            </w:pPr>
          </w:p>
        </w:tc>
        <w:tc>
          <w:tcPr>
            <w:tcW w:w="3524" w:type="dxa"/>
          </w:tcPr>
          <w:p w14:paraId="1091EE69" w14:textId="77777777" w:rsidR="00F41A61" w:rsidRPr="002E6791" w:rsidRDefault="00F41A61" w:rsidP="00CE0AF6">
            <w:pPr>
              <w:jc w:val="center"/>
              <w:rPr>
                <w:rFonts w:ascii="Avenir Next" w:hAnsi="Avenir Next"/>
                <w:b/>
                <w:bCs/>
                <w:sz w:val="20"/>
                <w:szCs w:val="20"/>
                <w:lang w:val="pt-BR"/>
              </w:rPr>
            </w:pPr>
          </w:p>
        </w:tc>
      </w:tr>
      <w:tr w:rsidR="009A5B16" w:rsidRPr="002E6791" w14:paraId="05175C25" w14:textId="77777777" w:rsidTr="00371BE9">
        <w:tc>
          <w:tcPr>
            <w:tcW w:w="4206" w:type="dxa"/>
          </w:tcPr>
          <w:p w14:paraId="01397409" w14:textId="452087E1" w:rsidR="00F41A61" w:rsidRPr="002E6791" w:rsidRDefault="005A4D3E"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O programa J-REDD+ identifica as instituições públicas envolvidas no desenho e implementação de cada ação REDD+ e quais são seus mandatos e procedimentos associados para garantir a complementaridade ou consistência com os objetivos das convenções e acordos internacionais relevantes ratificados?</w:t>
            </w:r>
          </w:p>
          <w:p w14:paraId="142540A2" w14:textId="77777777" w:rsidR="00F41A61" w:rsidRPr="002E6791" w:rsidRDefault="00F41A61" w:rsidP="00CE0AF6">
            <w:pPr>
              <w:pStyle w:val="ListParagraph"/>
              <w:rPr>
                <w:rFonts w:ascii="Avenir Next" w:hAnsi="Avenir Next"/>
                <w:sz w:val="20"/>
                <w:szCs w:val="20"/>
                <w:lang w:val="pt-BR"/>
              </w:rPr>
            </w:pPr>
          </w:p>
        </w:tc>
        <w:tc>
          <w:tcPr>
            <w:tcW w:w="2293" w:type="dxa"/>
          </w:tcPr>
          <w:p w14:paraId="742D45A4" w14:textId="77777777" w:rsidR="00F41A61" w:rsidRPr="002E6791" w:rsidRDefault="00F41A61" w:rsidP="00CE0AF6">
            <w:pPr>
              <w:jc w:val="center"/>
              <w:rPr>
                <w:rFonts w:ascii="Avenir Next" w:hAnsi="Avenir Next"/>
                <w:b/>
                <w:bCs/>
                <w:sz w:val="20"/>
                <w:szCs w:val="20"/>
                <w:lang w:val="pt-BR"/>
              </w:rPr>
            </w:pPr>
          </w:p>
        </w:tc>
        <w:tc>
          <w:tcPr>
            <w:tcW w:w="4289" w:type="dxa"/>
          </w:tcPr>
          <w:p w14:paraId="07D5922A" w14:textId="77777777" w:rsidR="00F41A61" w:rsidRPr="002E6791" w:rsidRDefault="00F41A61" w:rsidP="00CE0AF6">
            <w:pPr>
              <w:jc w:val="center"/>
              <w:rPr>
                <w:rFonts w:ascii="Avenir Next" w:hAnsi="Avenir Next"/>
                <w:b/>
                <w:bCs/>
                <w:sz w:val="20"/>
                <w:szCs w:val="20"/>
                <w:lang w:val="pt-BR"/>
              </w:rPr>
            </w:pPr>
          </w:p>
        </w:tc>
        <w:tc>
          <w:tcPr>
            <w:tcW w:w="3524" w:type="dxa"/>
          </w:tcPr>
          <w:p w14:paraId="27550E6E" w14:textId="77777777" w:rsidR="00F41A61" w:rsidRPr="002E6791" w:rsidRDefault="00F41A61" w:rsidP="00CE0AF6">
            <w:pPr>
              <w:jc w:val="center"/>
              <w:rPr>
                <w:rFonts w:ascii="Avenir Next" w:hAnsi="Avenir Next"/>
                <w:b/>
                <w:bCs/>
                <w:sz w:val="20"/>
                <w:szCs w:val="20"/>
                <w:lang w:val="pt-BR"/>
              </w:rPr>
            </w:pPr>
          </w:p>
        </w:tc>
      </w:tr>
      <w:tr w:rsidR="00F41A61" w:rsidRPr="002E6791" w14:paraId="0084043B" w14:textId="77777777" w:rsidTr="009A5B16">
        <w:trPr>
          <w:trHeight w:val="426"/>
        </w:trPr>
        <w:tc>
          <w:tcPr>
            <w:tcW w:w="14312" w:type="dxa"/>
            <w:gridSpan w:val="4"/>
            <w:shd w:val="clear" w:color="auto" w:fill="A69DC4"/>
            <w:vAlign w:val="center"/>
          </w:tcPr>
          <w:p w14:paraId="074516B0" w14:textId="30A10875" w:rsidR="00F41A61" w:rsidRPr="002E6791" w:rsidRDefault="00F41A61" w:rsidP="009A5B16">
            <w:pPr>
              <w:rPr>
                <w:rFonts w:ascii="Bodoni 72 Book" w:hAnsi="Bodoni 72 Book" w:cs="Calibri"/>
                <w:color w:val="000000" w:themeColor="text1"/>
                <w:lang w:val="pt-BR"/>
              </w:rPr>
            </w:pPr>
            <w:r w:rsidRPr="002E6791">
              <w:rPr>
                <w:rFonts w:ascii="Bodoni 72 Book" w:hAnsi="Bodoni 72 Book" w:cs="Calibri"/>
                <w:color w:val="000000" w:themeColor="text1"/>
                <w:lang w:val="pt-BR"/>
              </w:rPr>
              <w:lastRenderedPageBreak/>
              <w:t xml:space="preserve">Salvaguarda B REDD+ </w:t>
            </w:r>
            <w:r w:rsidR="005A4D3E" w:rsidRPr="002E6791">
              <w:rPr>
                <w:rFonts w:ascii="Bodoni 72 Book" w:hAnsi="Bodoni 72 Book"/>
                <w:lang w:val="pt-BR"/>
              </w:rPr>
              <w:t>da CQNUMC</w:t>
            </w:r>
          </w:p>
        </w:tc>
      </w:tr>
      <w:tr w:rsidR="00F41A61" w:rsidRPr="002E6791" w14:paraId="14434A73" w14:textId="77777777" w:rsidTr="009A5B16">
        <w:trPr>
          <w:trHeight w:val="354"/>
        </w:trPr>
        <w:tc>
          <w:tcPr>
            <w:tcW w:w="14312" w:type="dxa"/>
            <w:gridSpan w:val="4"/>
            <w:shd w:val="clear" w:color="auto" w:fill="D1CBEA"/>
            <w:vAlign w:val="center"/>
          </w:tcPr>
          <w:p w14:paraId="7E0EAE57" w14:textId="00505FBB" w:rsidR="00F41A61" w:rsidRPr="002E6791" w:rsidRDefault="00F41A61" w:rsidP="009A5B16">
            <w:pPr>
              <w:rPr>
                <w:rFonts w:ascii="Avenir Next Ultra Light" w:hAnsi="Avenir Next Ultra Light" w:cs="Calibri"/>
                <w:color w:val="000000" w:themeColor="text1"/>
                <w:sz w:val="20"/>
                <w:szCs w:val="20"/>
                <w:lang w:val="pt-BR"/>
              </w:rPr>
            </w:pPr>
            <w:r w:rsidRPr="002E6791">
              <w:rPr>
                <w:rFonts w:ascii="Avenir Next Ultra Light" w:hAnsi="Avenir Next Ultra Light" w:cs="Calibri"/>
                <w:b/>
                <w:bCs/>
                <w:color w:val="000000" w:themeColor="text1"/>
                <w:sz w:val="20"/>
                <w:szCs w:val="20"/>
                <w:lang w:val="pt-BR"/>
              </w:rPr>
              <w:t>TEMA B.1</w:t>
            </w:r>
            <w:r w:rsidRPr="002E6791">
              <w:rPr>
                <w:rFonts w:ascii="Avenir Next Ultra Light" w:hAnsi="Avenir Next Ultra Light" w:cs="Calibri"/>
                <w:color w:val="000000" w:themeColor="text1"/>
                <w:sz w:val="20"/>
                <w:szCs w:val="20"/>
                <w:lang w:val="pt-BR"/>
              </w:rPr>
              <w:t xml:space="preserve"> Aces</w:t>
            </w:r>
            <w:r w:rsidR="005A4D3E" w:rsidRPr="002E6791">
              <w:rPr>
                <w:rFonts w:ascii="Avenir Next Ultra Light" w:hAnsi="Avenir Next Ultra Light" w:cs="Calibri"/>
                <w:color w:val="000000" w:themeColor="text1"/>
                <w:sz w:val="20"/>
                <w:szCs w:val="20"/>
                <w:lang w:val="pt-BR"/>
              </w:rPr>
              <w:t>s</w:t>
            </w:r>
            <w:r w:rsidRPr="002E6791">
              <w:rPr>
                <w:rFonts w:ascii="Avenir Next Ultra Light" w:hAnsi="Avenir Next Ultra Light" w:cs="Calibri"/>
                <w:color w:val="000000" w:themeColor="text1"/>
                <w:sz w:val="20"/>
                <w:szCs w:val="20"/>
                <w:lang w:val="pt-BR"/>
              </w:rPr>
              <w:t xml:space="preserve">o </w:t>
            </w:r>
            <w:r w:rsidR="005A4D3E" w:rsidRPr="002E6791">
              <w:rPr>
                <w:rFonts w:ascii="Avenir Next Ultra Light" w:hAnsi="Avenir Next Ultra Light" w:cs="Calibri"/>
                <w:color w:val="000000" w:themeColor="text1"/>
                <w:sz w:val="20"/>
                <w:szCs w:val="20"/>
                <w:lang w:val="pt-BR"/>
              </w:rPr>
              <w:t>à</w:t>
            </w:r>
            <w:r w:rsidRPr="002E6791">
              <w:rPr>
                <w:rFonts w:ascii="Avenir Next Ultra Light" w:hAnsi="Avenir Next Ultra Light" w:cs="Calibri"/>
                <w:color w:val="000000" w:themeColor="text1"/>
                <w:sz w:val="20"/>
                <w:szCs w:val="20"/>
                <w:lang w:val="pt-BR"/>
              </w:rPr>
              <w:t xml:space="preserve"> </w:t>
            </w:r>
            <w:r w:rsidR="005A4D3E" w:rsidRPr="002E6791">
              <w:rPr>
                <w:rFonts w:ascii="Avenir Next Ultra Light" w:hAnsi="Avenir Next Ultra Light" w:cs="Calibri"/>
                <w:color w:val="000000" w:themeColor="text1"/>
                <w:sz w:val="20"/>
                <w:szCs w:val="20"/>
                <w:lang w:val="pt-BR"/>
              </w:rPr>
              <w:t>informação</w:t>
            </w:r>
          </w:p>
        </w:tc>
      </w:tr>
      <w:tr w:rsidR="00371BE9" w:rsidRPr="002E6791" w14:paraId="72B04C4C" w14:textId="77777777" w:rsidTr="00371BE9">
        <w:tc>
          <w:tcPr>
            <w:tcW w:w="4206" w:type="dxa"/>
            <w:shd w:val="clear" w:color="auto" w:fill="BCB6D3"/>
            <w:vAlign w:val="center"/>
          </w:tcPr>
          <w:p w14:paraId="748BE794" w14:textId="413AD182"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Perguntas</w:t>
            </w:r>
          </w:p>
        </w:tc>
        <w:tc>
          <w:tcPr>
            <w:tcW w:w="2293" w:type="dxa"/>
            <w:shd w:val="clear" w:color="auto" w:fill="BCB6D3"/>
            <w:vAlign w:val="center"/>
          </w:tcPr>
          <w:p w14:paraId="525C452D" w14:textId="77777777"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Pontuação</w:t>
            </w:r>
          </w:p>
          <w:p w14:paraId="538F1953" w14:textId="38D6B8EC"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(Sim/Não/Parcialmente)</w:t>
            </w:r>
          </w:p>
        </w:tc>
        <w:tc>
          <w:tcPr>
            <w:tcW w:w="4289" w:type="dxa"/>
            <w:shd w:val="clear" w:color="auto" w:fill="BCB6D3"/>
            <w:vAlign w:val="center"/>
          </w:tcPr>
          <w:p w14:paraId="33CB764C" w14:textId="11DAB09B"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Constatações</w:t>
            </w:r>
          </w:p>
        </w:tc>
        <w:tc>
          <w:tcPr>
            <w:tcW w:w="3524" w:type="dxa"/>
            <w:shd w:val="clear" w:color="auto" w:fill="BCB6D3"/>
            <w:vAlign w:val="center"/>
          </w:tcPr>
          <w:p w14:paraId="1F85FFBA" w14:textId="13976A61"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Meios de verificação</w:t>
            </w:r>
          </w:p>
        </w:tc>
      </w:tr>
      <w:tr w:rsidR="009A5B16" w:rsidRPr="002E6791" w14:paraId="72748EC0" w14:textId="77777777" w:rsidTr="00371BE9">
        <w:tc>
          <w:tcPr>
            <w:tcW w:w="4206" w:type="dxa"/>
          </w:tcPr>
          <w:p w14:paraId="706BF59E" w14:textId="20A80AEA" w:rsidR="00F41A61" w:rsidRPr="002E6791" w:rsidRDefault="005A4D3E" w:rsidP="00F41A61">
            <w:pPr>
              <w:pStyle w:val="ListParagraph"/>
              <w:numPr>
                <w:ilvl w:val="0"/>
                <w:numId w:val="25"/>
              </w:numPr>
              <w:rPr>
                <w:rFonts w:ascii="Avenir Next" w:hAnsi="Avenir Next"/>
                <w:sz w:val="20"/>
                <w:szCs w:val="20"/>
                <w:lang w:val="pt-BR"/>
              </w:rPr>
            </w:pPr>
            <w:r w:rsidRPr="002E6791">
              <w:rPr>
                <w:rFonts w:ascii="Avenir Next" w:hAnsi="Avenir Next"/>
                <w:sz w:val="20"/>
                <w:szCs w:val="20"/>
                <w:lang w:val="pt-BR"/>
              </w:rPr>
              <w:t xml:space="preserve">O </w:t>
            </w:r>
            <w:r w:rsidRPr="002E6791">
              <w:rPr>
                <w:rFonts w:ascii="Avenir Next" w:hAnsi="Avenir Next"/>
                <w:color w:val="000000"/>
                <w:sz w:val="20"/>
                <w:szCs w:val="20"/>
                <w:lang w:val="pt-BR"/>
              </w:rPr>
              <w:t>direito de acesso à informação é reconhecido e promovido pelo programa J-REDD+ e de acordo com os padrões internacionais de direitos humanos ratificados?</w:t>
            </w:r>
            <w:r w:rsidRPr="002E6791">
              <w:rPr>
                <w:rStyle w:val="FootnoteReference"/>
                <w:rFonts w:ascii="Avenir Next" w:hAnsi="Avenir Next"/>
                <w:sz w:val="20"/>
                <w:szCs w:val="20"/>
                <w:lang w:val="pt-BR"/>
              </w:rPr>
              <w:t xml:space="preserve"> </w:t>
            </w:r>
            <w:r w:rsidR="00F41A61" w:rsidRPr="002E6791">
              <w:rPr>
                <w:rStyle w:val="FootnoteReference"/>
                <w:rFonts w:ascii="Avenir Next" w:hAnsi="Avenir Next"/>
                <w:sz w:val="20"/>
                <w:szCs w:val="20"/>
                <w:lang w:val="pt-BR"/>
              </w:rPr>
              <w:footnoteReference w:id="11"/>
            </w:r>
          </w:p>
          <w:p w14:paraId="78BAB1E5" w14:textId="77777777" w:rsidR="00F41A61" w:rsidRPr="002E6791" w:rsidRDefault="00F41A61" w:rsidP="00CE0AF6">
            <w:pPr>
              <w:rPr>
                <w:rFonts w:ascii="Avenir Next" w:hAnsi="Avenir Next"/>
                <w:sz w:val="20"/>
                <w:szCs w:val="20"/>
                <w:lang w:val="pt-BR"/>
              </w:rPr>
            </w:pPr>
          </w:p>
        </w:tc>
        <w:tc>
          <w:tcPr>
            <w:tcW w:w="2293" w:type="dxa"/>
          </w:tcPr>
          <w:p w14:paraId="2D479601" w14:textId="77777777" w:rsidR="00F41A61" w:rsidRPr="002E6791" w:rsidRDefault="00F41A61" w:rsidP="00CE0AF6">
            <w:pPr>
              <w:rPr>
                <w:rFonts w:ascii="Avenir Next" w:hAnsi="Avenir Next"/>
                <w:sz w:val="20"/>
                <w:szCs w:val="20"/>
                <w:lang w:val="pt-BR"/>
              </w:rPr>
            </w:pPr>
          </w:p>
        </w:tc>
        <w:tc>
          <w:tcPr>
            <w:tcW w:w="4289" w:type="dxa"/>
          </w:tcPr>
          <w:p w14:paraId="2E5268ED" w14:textId="77777777" w:rsidR="00F41A61" w:rsidRPr="002E6791" w:rsidRDefault="00F41A61" w:rsidP="00CE0AF6">
            <w:pPr>
              <w:rPr>
                <w:rFonts w:ascii="Avenir Next" w:hAnsi="Avenir Next"/>
                <w:sz w:val="20"/>
                <w:szCs w:val="20"/>
                <w:lang w:val="pt-BR"/>
              </w:rPr>
            </w:pPr>
          </w:p>
        </w:tc>
        <w:tc>
          <w:tcPr>
            <w:tcW w:w="3524" w:type="dxa"/>
          </w:tcPr>
          <w:p w14:paraId="2A90074B" w14:textId="77777777" w:rsidR="00F41A61" w:rsidRPr="002E6791" w:rsidRDefault="00F41A61" w:rsidP="00CE0AF6">
            <w:pPr>
              <w:rPr>
                <w:rFonts w:ascii="Avenir Next" w:hAnsi="Avenir Next"/>
                <w:sz w:val="20"/>
                <w:szCs w:val="20"/>
                <w:lang w:val="pt-BR"/>
              </w:rPr>
            </w:pPr>
          </w:p>
        </w:tc>
      </w:tr>
      <w:tr w:rsidR="009A5B16" w:rsidRPr="002E6791" w14:paraId="52B964BF" w14:textId="77777777" w:rsidTr="00371BE9">
        <w:tc>
          <w:tcPr>
            <w:tcW w:w="4206" w:type="dxa"/>
          </w:tcPr>
          <w:p w14:paraId="7C955907" w14:textId="48931636" w:rsidR="00F41A61" w:rsidRPr="002E6791" w:rsidRDefault="005A4D3E"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O programa J-REDD+ define como o direito de acesso à informação é reconhecido e será aplicado durante a implementação de</w:t>
            </w:r>
            <w:r w:rsidRPr="002E6791">
              <w:rPr>
                <w:rFonts w:ascii="Avenir Next" w:hAnsi="Avenir Next"/>
                <w:color w:val="000000"/>
                <w:sz w:val="20"/>
                <w:szCs w:val="20"/>
                <w:u w:val="single"/>
                <w:lang w:val="pt-BR"/>
              </w:rPr>
              <w:t xml:space="preserve"> cada ação REDD+?</w:t>
            </w:r>
          </w:p>
          <w:p w14:paraId="0885565C" w14:textId="77777777" w:rsidR="00F41A61" w:rsidRPr="002E6791" w:rsidRDefault="00F41A61" w:rsidP="00CE0AF6">
            <w:pPr>
              <w:pStyle w:val="ListParagraph"/>
              <w:rPr>
                <w:rFonts w:ascii="Avenir Next" w:hAnsi="Avenir Next"/>
                <w:sz w:val="20"/>
                <w:szCs w:val="20"/>
                <w:lang w:val="pt-BR"/>
              </w:rPr>
            </w:pPr>
          </w:p>
        </w:tc>
        <w:tc>
          <w:tcPr>
            <w:tcW w:w="2293" w:type="dxa"/>
          </w:tcPr>
          <w:p w14:paraId="7E4EC1CA" w14:textId="77777777" w:rsidR="00F41A61" w:rsidRPr="002E6791" w:rsidRDefault="00F41A61" w:rsidP="00CE0AF6">
            <w:pPr>
              <w:rPr>
                <w:rFonts w:ascii="Avenir Next" w:hAnsi="Avenir Next"/>
                <w:sz w:val="20"/>
                <w:szCs w:val="20"/>
                <w:lang w:val="pt-BR"/>
              </w:rPr>
            </w:pPr>
          </w:p>
        </w:tc>
        <w:tc>
          <w:tcPr>
            <w:tcW w:w="4289" w:type="dxa"/>
          </w:tcPr>
          <w:p w14:paraId="2E6D4F54" w14:textId="77777777" w:rsidR="00F41A61" w:rsidRPr="002E6791" w:rsidRDefault="00F41A61" w:rsidP="00CE0AF6">
            <w:pPr>
              <w:rPr>
                <w:rFonts w:ascii="Avenir Next" w:hAnsi="Avenir Next"/>
                <w:sz w:val="20"/>
                <w:szCs w:val="20"/>
                <w:lang w:val="pt-BR"/>
              </w:rPr>
            </w:pPr>
          </w:p>
        </w:tc>
        <w:tc>
          <w:tcPr>
            <w:tcW w:w="3524" w:type="dxa"/>
          </w:tcPr>
          <w:p w14:paraId="32892767" w14:textId="77777777" w:rsidR="00F41A61" w:rsidRPr="002E6791" w:rsidRDefault="00F41A61" w:rsidP="00CE0AF6">
            <w:pPr>
              <w:rPr>
                <w:rFonts w:ascii="Avenir Next" w:hAnsi="Avenir Next"/>
                <w:sz w:val="20"/>
                <w:szCs w:val="20"/>
                <w:lang w:val="pt-BR"/>
              </w:rPr>
            </w:pPr>
          </w:p>
        </w:tc>
      </w:tr>
      <w:tr w:rsidR="009A5B16" w:rsidRPr="002E6791" w14:paraId="66E7A2B7" w14:textId="77777777" w:rsidTr="00371BE9">
        <w:tc>
          <w:tcPr>
            <w:tcW w:w="4206" w:type="dxa"/>
          </w:tcPr>
          <w:p w14:paraId="2D5AD46C" w14:textId="7CEF0C48" w:rsidR="00F41A61" w:rsidRPr="002E6791" w:rsidRDefault="005A4D3E"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O programa J-REDD+ identifica as instituições públicas envolvidas no desenho e implementação de cada ação REDD+ e quais são seus mandatos e procedimentos associados para garantir que o direito de acesso à informação seja reconhecido e aplicado durante a implementação de c</w:t>
            </w:r>
            <w:r w:rsidRPr="002E6791">
              <w:rPr>
                <w:rFonts w:ascii="Avenir Next" w:hAnsi="Avenir Next"/>
                <w:color w:val="000000"/>
                <w:sz w:val="20"/>
                <w:szCs w:val="20"/>
                <w:u w:val="single"/>
                <w:lang w:val="pt-BR"/>
              </w:rPr>
              <w:t>ada ação REDD+?</w:t>
            </w:r>
          </w:p>
          <w:p w14:paraId="1093EF55" w14:textId="77777777" w:rsidR="00F41A61" w:rsidRPr="002E6791" w:rsidRDefault="00F41A61" w:rsidP="00CE0AF6">
            <w:pPr>
              <w:pStyle w:val="ListParagraph"/>
              <w:rPr>
                <w:rFonts w:ascii="Avenir Next" w:hAnsi="Avenir Next"/>
                <w:sz w:val="20"/>
                <w:szCs w:val="20"/>
                <w:lang w:val="pt-BR"/>
              </w:rPr>
            </w:pPr>
          </w:p>
        </w:tc>
        <w:tc>
          <w:tcPr>
            <w:tcW w:w="2293" w:type="dxa"/>
          </w:tcPr>
          <w:p w14:paraId="165136EB" w14:textId="77777777" w:rsidR="00F41A61" w:rsidRPr="002E6791" w:rsidRDefault="00F41A61" w:rsidP="00CE0AF6">
            <w:pPr>
              <w:rPr>
                <w:rFonts w:ascii="Avenir Next" w:hAnsi="Avenir Next"/>
                <w:sz w:val="20"/>
                <w:szCs w:val="20"/>
                <w:lang w:val="pt-BR"/>
              </w:rPr>
            </w:pPr>
          </w:p>
        </w:tc>
        <w:tc>
          <w:tcPr>
            <w:tcW w:w="4289" w:type="dxa"/>
          </w:tcPr>
          <w:p w14:paraId="44B4A133" w14:textId="77777777" w:rsidR="00F41A61" w:rsidRPr="002E6791" w:rsidRDefault="00F41A61" w:rsidP="00CE0AF6">
            <w:pPr>
              <w:rPr>
                <w:rFonts w:ascii="Avenir Next" w:hAnsi="Avenir Next"/>
                <w:sz w:val="20"/>
                <w:szCs w:val="20"/>
                <w:lang w:val="pt-BR"/>
              </w:rPr>
            </w:pPr>
          </w:p>
        </w:tc>
        <w:tc>
          <w:tcPr>
            <w:tcW w:w="3524" w:type="dxa"/>
          </w:tcPr>
          <w:p w14:paraId="6098F479" w14:textId="77777777" w:rsidR="00F41A61" w:rsidRPr="002E6791" w:rsidRDefault="00F41A61" w:rsidP="00CE0AF6">
            <w:pPr>
              <w:rPr>
                <w:rFonts w:ascii="Avenir Next" w:hAnsi="Avenir Next"/>
                <w:sz w:val="20"/>
                <w:szCs w:val="20"/>
                <w:lang w:val="pt-BR"/>
              </w:rPr>
            </w:pPr>
          </w:p>
        </w:tc>
      </w:tr>
      <w:tr w:rsidR="00F41A61" w:rsidRPr="002E6791" w14:paraId="134EF27F" w14:textId="77777777" w:rsidTr="009A5B16">
        <w:trPr>
          <w:trHeight w:val="336"/>
        </w:trPr>
        <w:tc>
          <w:tcPr>
            <w:tcW w:w="14312" w:type="dxa"/>
            <w:gridSpan w:val="4"/>
            <w:shd w:val="clear" w:color="auto" w:fill="D1CBEA"/>
            <w:vAlign w:val="center"/>
          </w:tcPr>
          <w:p w14:paraId="2498C1C9" w14:textId="07A294E6" w:rsidR="00F41A61" w:rsidRPr="002E6791" w:rsidRDefault="00F41A61" w:rsidP="009A5B16">
            <w:pPr>
              <w:rPr>
                <w:rFonts w:ascii="Avenir Next Ultra Light" w:hAnsi="Avenir Next Ultra Light"/>
                <w:sz w:val="20"/>
                <w:szCs w:val="20"/>
                <w:lang w:val="pt-BR"/>
              </w:rPr>
            </w:pPr>
            <w:r w:rsidRPr="002E6791">
              <w:rPr>
                <w:rFonts w:ascii="Avenir Next Ultra Light" w:hAnsi="Avenir Next Ultra Light"/>
                <w:b/>
                <w:bCs/>
                <w:sz w:val="20"/>
                <w:szCs w:val="20"/>
                <w:lang w:val="pt-BR"/>
              </w:rPr>
              <w:t xml:space="preserve">TEMA </w:t>
            </w:r>
            <w:r w:rsidR="00F55C02" w:rsidRPr="002E6791">
              <w:rPr>
                <w:rFonts w:ascii="Avenir Next Ultra Light" w:hAnsi="Avenir Next Ultra Light"/>
                <w:b/>
                <w:bCs/>
                <w:sz w:val="20"/>
                <w:szCs w:val="20"/>
                <w:lang w:val="pt-BR"/>
              </w:rPr>
              <w:t>B.2</w:t>
            </w:r>
            <w:r w:rsidR="00F55C02" w:rsidRPr="002E6791">
              <w:rPr>
                <w:rFonts w:ascii="Avenir Next Ultra Light" w:hAnsi="Avenir Next Ultra Light"/>
                <w:sz w:val="20"/>
                <w:szCs w:val="20"/>
                <w:lang w:val="pt-BR"/>
              </w:rPr>
              <w:t xml:space="preserve"> </w:t>
            </w:r>
            <w:r w:rsidR="005A4D3E" w:rsidRPr="002E6791">
              <w:rPr>
                <w:rFonts w:ascii="Avenir Next Ultra Light" w:hAnsi="Avenir Next Ultra Light"/>
                <w:sz w:val="20"/>
                <w:szCs w:val="20"/>
                <w:lang w:val="pt-BR"/>
              </w:rPr>
              <w:t>Prestação de contas</w:t>
            </w:r>
          </w:p>
        </w:tc>
      </w:tr>
      <w:tr w:rsidR="00371BE9" w:rsidRPr="002E6791" w14:paraId="0D58A1D4" w14:textId="77777777" w:rsidTr="00371BE9">
        <w:tc>
          <w:tcPr>
            <w:tcW w:w="4206" w:type="dxa"/>
            <w:shd w:val="clear" w:color="auto" w:fill="BCB6D3"/>
            <w:vAlign w:val="center"/>
          </w:tcPr>
          <w:p w14:paraId="56B9A7A2" w14:textId="2B9E0BEB"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Perguntas</w:t>
            </w:r>
          </w:p>
        </w:tc>
        <w:tc>
          <w:tcPr>
            <w:tcW w:w="2293" w:type="dxa"/>
            <w:shd w:val="clear" w:color="auto" w:fill="BCB6D3"/>
            <w:vAlign w:val="center"/>
          </w:tcPr>
          <w:p w14:paraId="3B39337C" w14:textId="77777777"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Pontuação</w:t>
            </w:r>
          </w:p>
          <w:p w14:paraId="3F6CA931" w14:textId="1C79027A"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lastRenderedPageBreak/>
              <w:t>(Sim/Não/Parcialmente)</w:t>
            </w:r>
          </w:p>
        </w:tc>
        <w:tc>
          <w:tcPr>
            <w:tcW w:w="4289" w:type="dxa"/>
            <w:shd w:val="clear" w:color="auto" w:fill="BCB6D3"/>
            <w:vAlign w:val="center"/>
          </w:tcPr>
          <w:p w14:paraId="46A39524" w14:textId="3FE8B0BC"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lastRenderedPageBreak/>
              <w:t>Constatações</w:t>
            </w:r>
          </w:p>
        </w:tc>
        <w:tc>
          <w:tcPr>
            <w:tcW w:w="3524" w:type="dxa"/>
            <w:shd w:val="clear" w:color="auto" w:fill="BCB6D3"/>
            <w:vAlign w:val="center"/>
          </w:tcPr>
          <w:p w14:paraId="0C9D65D7" w14:textId="5970B803"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Meios de verificação</w:t>
            </w:r>
          </w:p>
        </w:tc>
      </w:tr>
      <w:tr w:rsidR="009A5B16" w:rsidRPr="002E6791" w14:paraId="7850493E" w14:textId="77777777" w:rsidTr="00371BE9">
        <w:tc>
          <w:tcPr>
            <w:tcW w:w="4206" w:type="dxa"/>
          </w:tcPr>
          <w:p w14:paraId="1F6D7336" w14:textId="3E141F70" w:rsidR="00F41A61" w:rsidRPr="002E6791" w:rsidRDefault="005A4D3E" w:rsidP="000C7C6A">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A transparência fiscal é reconhecida e promovida pelo programa J-REDD+?</w:t>
            </w:r>
            <w:r w:rsidRPr="002E6791">
              <w:rPr>
                <w:rStyle w:val="FootnoteReference"/>
                <w:rFonts w:ascii="Avenir Next" w:hAnsi="Avenir Next"/>
                <w:sz w:val="20"/>
                <w:szCs w:val="20"/>
                <w:lang w:val="pt-BR"/>
              </w:rPr>
              <w:t xml:space="preserve"> </w:t>
            </w:r>
            <w:r w:rsidR="00F41A61" w:rsidRPr="002E6791">
              <w:rPr>
                <w:rStyle w:val="FootnoteReference"/>
                <w:rFonts w:ascii="Avenir Next" w:hAnsi="Avenir Next"/>
                <w:sz w:val="20"/>
                <w:szCs w:val="20"/>
                <w:lang w:val="pt-BR"/>
              </w:rPr>
              <w:footnoteReference w:id="12"/>
            </w:r>
            <w:r w:rsidR="00F41A61" w:rsidRPr="002E6791">
              <w:rPr>
                <w:rFonts w:ascii="Avenir Next" w:hAnsi="Avenir Next"/>
                <w:sz w:val="20"/>
                <w:szCs w:val="20"/>
                <w:lang w:val="pt-BR"/>
              </w:rPr>
              <w:t xml:space="preserve"> </w:t>
            </w:r>
          </w:p>
          <w:p w14:paraId="44E9A0B4" w14:textId="77777777" w:rsidR="00F41A61" w:rsidRPr="002E6791" w:rsidRDefault="00F41A61" w:rsidP="00CE0AF6">
            <w:pPr>
              <w:pStyle w:val="ListParagraph"/>
              <w:rPr>
                <w:rFonts w:ascii="Avenir Next" w:hAnsi="Avenir Next"/>
                <w:sz w:val="20"/>
                <w:szCs w:val="20"/>
                <w:lang w:val="pt-BR"/>
              </w:rPr>
            </w:pPr>
          </w:p>
        </w:tc>
        <w:tc>
          <w:tcPr>
            <w:tcW w:w="2293" w:type="dxa"/>
          </w:tcPr>
          <w:p w14:paraId="51C6FB2C" w14:textId="77777777" w:rsidR="00F41A61" w:rsidRPr="002E6791" w:rsidRDefault="00F41A61" w:rsidP="00CE0AF6">
            <w:pPr>
              <w:rPr>
                <w:rFonts w:ascii="Avenir Next" w:hAnsi="Avenir Next"/>
                <w:sz w:val="20"/>
                <w:szCs w:val="20"/>
                <w:lang w:val="pt-BR"/>
              </w:rPr>
            </w:pPr>
          </w:p>
        </w:tc>
        <w:tc>
          <w:tcPr>
            <w:tcW w:w="4289" w:type="dxa"/>
          </w:tcPr>
          <w:p w14:paraId="599EA265" w14:textId="77777777" w:rsidR="00F41A61" w:rsidRPr="002E6791" w:rsidRDefault="00F41A61" w:rsidP="00CE0AF6">
            <w:pPr>
              <w:rPr>
                <w:rFonts w:ascii="Avenir Next" w:hAnsi="Avenir Next"/>
                <w:sz w:val="20"/>
                <w:szCs w:val="20"/>
                <w:lang w:val="pt-BR"/>
              </w:rPr>
            </w:pPr>
          </w:p>
        </w:tc>
        <w:tc>
          <w:tcPr>
            <w:tcW w:w="3524" w:type="dxa"/>
          </w:tcPr>
          <w:p w14:paraId="35C8ED9C" w14:textId="77777777" w:rsidR="00F41A61" w:rsidRPr="002E6791" w:rsidRDefault="00F41A61" w:rsidP="00CE0AF6">
            <w:pPr>
              <w:rPr>
                <w:rFonts w:ascii="Avenir Next" w:hAnsi="Avenir Next"/>
                <w:sz w:val="20"/>
                <w:szCs w:val="20"/>
                <w:lang w:val="pt-BR"/>
              </w:rPr>
            </w:pPr>
          </w:p>
        </w:tc>
      </w:tr>
      <w:tr w:rsidR="009A5B16" w:rsidRPr="002E6791" w14:paraId="5D76FE60" w14:textId="77777777" w:rsidTr="00371BE9">
        <w:tc>
          <w:tcPr>
            <w:tcW w:w="4206" w:type="dxa"/>
          </w:tcPr>
          <w:p w14:paraId="5BCF2C98" w14:textId="412AF2A7" w:rsidR="00F41A61" w:rsidRPr="002E6791" w:rsidRDefault="000C7C6A" w:rsidP="00F41A61">
            <w:pPr>
              <w:pStyle w:val="ListParagraph"/>
              <w:numPr>
                <w:ilvl w:val="0"/>
                <w:numId w:val="25"/>
              </w:numPr>
              <w:rPr>
                <w:rFonts w:ascii="Avenir Next" w:hAnsi="Avenir Next"/>
                <w:sz w:val="20"/>
                <w:szCs w:val="20"/>
                <w:u w:val="single"/>
                <w:lang w:val="pt-BR"/>
              </w:rPr>
            </w:pPr>
            <w:r w:rsidRPr="002E6791">
              <w:rPr>
                <w:rFonts w:ascii="Avenir Next" w:hAnsi="Avenir Next"/>
                <w:color w:val="000000"/>
                <w:sz w:val="20"/>
                <w:szCs w:val="20"/>
                <w:lang w:val="pt-BR"/>
              </w:rPr>
              <w:t>O programa J-REDD+ define como as receitas do REDD+ serão distribuídas de maneira justa e responsável (por exemplo, sistema de distribuição de receitas)?</w:t>
            </w:r>
          </w:p>
          <w:p w14:paraId="35EE97AA" w14:textId="77777777" w:rsidR="00F41A61" w:rsidRPr="002E6791" w:rsidRDefault="00F41A61" w:rsidP="00CE0AF6">
            <w:pPr>
              <w:pStyle w:val="ListParagraph"/>
              <w:rPr>
                <w:rFonts w:ascii="Avenir Next" w:hAnsi="Avenir Next"/>
                <w:sz w:val="20"/>
                <w:szCs w:val="20"/>
                <w:u w:val="single"/>
                <w:lang w:val="pt-BR"/>
              </w:rPr>
            </w:pPr>
          </w:p>
        </w:tc>
        <w:tc>
          <w:tcPr>
            <w:tcW w:w="2293" w:type="dxa"/>
          </w:tcPr>
          <w:p w14:paraId="1D3D236F" w14:textId="77777777" w:rsidR="00F41A61" w:rsidRPr="002E6791" w:rsidRDefault="00F41A61" w:rsidP="00CE0AF6">
            <w:pPr>
              <w:rPr>
                <w:rFonts w:ascii="Avenir Next" w:hAnsi="Avenir Next"/>
                <w:sz w:val="20"/>
                <w:szCs w:val="20"/>
                <w:lang w:val="pt-BR"/>
              </w:rPr>
            </w:pPr>
          </w:p>
        </w:tc>
        <w:tc>
          <w:tcPr>
            <w:tcW w:w="4289" w:type="dxa"/>
          </w:tcPr>
          <w:p w14:paraId="4D852886" w14:textId="77777777" w:rsidR="00F41A61" w:rsidRPr="002E6791" w:rsidRDefault="00F41A61" w:rsidP="00CE0AF6">
            <w:pPr>
              <w:rPr>
                <w:rFonts w:ascii="Avenir Next" w:hAnsi="Avenir Next"/>
                <w:sz w:val="20"/>
                <w:szCs w:val="20"/>
                <w:lang w:val="pt-BR"/>
              </w:rPr>
            </w:pPr>
          </w:p>
        </w:tc>
        <w:tc>
          <w:tcPr>
            <w:tcW w:w="3524" w:type="dxa"/>
          </w:tcPr>
          <w:p w14:paraId="0870764C" w14:textId="77777777" w:rsidR="00F41A61" w:rsidRPr="002E6791" w:rsidRDefault="00F41A61" w:rsidP="00CE0AF6">
            <w:pPr>
              <w:rPr>
                <w:rFonts w:ascii="Avenir Next" w:hAnsi="Avenir Next"/>
                <w:sz w:val="20"/>
                <w:szCs w:val="20"/>
                <w:lang w:val="pt-BR"/>
              </w:rPr>
            </w:pPr>
          </w:p>
        </w:tc>
      </w:tr>
      <w:tr w:rsidR="009A5B16" w:rsidRPr="002E6791" w14:paraId="6E0DEA8B" w14:textId="77777777" w:rsidTr="00371BE9">
        <w:tc>
          <w:tcPr>
            <w:tcW w:w="4206" w:type="dxa"/>
          </w:tcPr>
          <w:p w14:paraId="39098EA1" w14:textId="1869E306" w:rsidR="00F41A61" w:rsidRPr="002E6791" w:rsidRDefault="00F41A61" w:rsidP="00F41A61">
            <w:pPr>
              <w:pStyle w:val="ListParagraph"/>
              <w:numPr>
                <w:ilvl w:val="0"/>
                <w:numId w:val="25"/>
              </w:numPr>
              <w:rPr>
                <w:rFonts w:ascii="Avenir Next" w:hAnsi="Avenir Next"/>
                <w:sz w:val="20"/>
                <w:szCs w:val="20"/>
                <w:lang w:val="pt-BR"/>
              </w:rPr>
            </w:pPr>
            <w:r w:rsidRPr="002E6791">
              <w:rPr>
                <w:rFonts w:ascii="Avenir Next" w:hAnsi="Avenir Next"/>
                <w:sz w:val="20"/>
                <w:szCs w:val="20"/>
                <w:lang w:val="pt-BR"/>
              </w:rPr>
              <w:t xml:space="preserve"> </w:t>
            </w:r>
            <w:r w:rsidR="000C7C6A" w:rsidRPr="002E6791">
              <w:rPr>
                <w:rFonts w:ascii="Avenir Next" w:hAnsi="Avenir Next"/>
                <w:color w:val="000000"/>
                <w:sz w:val="20"/>
                <w:szCs w:val="20"/>
                <w:lang w:val="pt-BR"/>
              </w:rPr>
              <w:t>O programa J-REDD+ define como a corrupção será abordada durante a implementação de</w:t>
            </w:r>
            <w:r w:rsidR="000C7C6A" w:rsidRPr="002E6791">
              <w:rPr>
                <w:rFonts w:ascii="Avenir Next" w:hAnsi="Avenir Next"/>
                <w:color w:val="000000"/>
                <w:sz w:val="20"/>
                <w:szCs w:val="20"/>
                <w:u w:val="single"/>
                <w:lang w:val="pt-BR"/>
              </w:rPr>
              <w:t xml:space="preserve"> cada ação REDD+?</w:t>
            </w:r>
          </w:p>
          <w:p w14:paraId="3EB18397" w14:textId="77777777" w:rsidR="00F41A61" w:rsidRPr="002E6791" w:rsidRDefault="00F41A61" w:rsidP="00CE0AF6">
            <w:pPr>
              <w:pStyle w:val="ListParagraph"/>
              <w:rPr>
                <w:rFonts w:ascii="Avenir Next" w:hAnsi="Avenir Next"/>
                <w:sz w:val="20"/>
                <w:szCs w:val="20"/>
                <w:lang w:val="pt-BR"/>
              </w:rPr>
            </w:pPr>
          </w:p>
        </w:tc>
        <w:tc>
          <w:tcPr>
            <w:tcW w:w="2293" w:type="dxa"/>
          </w:tcPr>
          <w:p w14:paraId="3B120E2C" w14:textId="77777777" w:rsidR="00F41A61" w:rsidRPr="002E6791" w:rsidRDefault="00F41A61" w:rsidP="00CE0AF6">
            <w:pPr>
              <w:rPr>
                <w:rFonts w:ascii="Avenir Next" w:hAnsi="Avenir Next"/>
                <w:sz w:val="20"/>
                <w:szCs w:val="20"/>
                <w:lang w:val="pt-BR"/>
              </w:rPr>
            </w:pPr>
          </w:p>
        </w:tc>
        <w:tc>
          <w:tcPr>
            <w:tcW w:w="4289" w:type="dxa"/>
          </w:tcPr>
          <w:p w14:paraId="3EB6916A" w14:textId="77777777" w:rsidR="00F41A61" w:rsidRPr="002E6791" w:rsidRDefault="00F41A61" w:rsidP="00CE0AF6">
            <w:pPr>
              <w:rPr>
                <w:rFonts w:ascii="Avenir Next" w:hAnsi="Avenir Next"/>
                <w:sz w:val="20"/>
                <w:szCs w:val="20"/>
                <w:lang w:val="pt-BR"/>
              </w:rPr>
            </w:pPr>
          </w:p>
        </w:tc>
        <w:tc>
          <w:tcPr>
            <w:tcW w:w="3524" w:type="dxa"/>
          </w:tcPr>
          <w:p w14:paraId="7CF56AC4" w14:textId="77777777" w:rsidR="00F41A61" w:rsidRPr="002E6791" w:rsidRDefault="00F41A61" w:rsidP="00CE0AF6">
            <w:pPr>
              <w:rPr>
                <w:rFonts w:ascii="Avenir Next" w:hAnsi="Avenir Next"/>
                <w:sz w:val="20"/>
                <w:szCs w:val="20"/>
                <w:lang w:val="pt-BR"/>
              </w:rPr>
            </w:pPr>
          </w:p>
        </w:tc>
      </w:tr>
      <w:tr w:rsidR="00F55C02" w:rsidRPr="002E6791" w14:paraId="3F2B015B" w14:textId="77777777" w:rsidTr="00371BE9">
        <w:tc>
          <w:tcPr>
            <w:tcW w:w="4206" w:type="dxa"/>
          </w:tcPr>
          <w:p w14:paraId="6F31A582" w14:textId="7A2379A4" w:rsidR="00F55C02" w:rsidRPr="002E6791" w:rsidRDefault="000C7C6A"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 xml:space="preserve">O programa J-REDD+ identifica as instituições públicas envolvidas no desenho e implementação de </w:t>
            </w:r>
            <w:r w:rsidRPr="002E6791">
              <w:rPr>
                <w:rFonts w:ascii="Avenir Next" w:hAnsi="Avenir Next"/>
                <w:color w:val="000000"/>
                <w:sz w:val="20"/>
                <w:szCs w:val="20"/>
                <w:u w:val="single"/>
                <w:lang w:val="pt-BR"/>
              </w:rPr>
              <w:t>cada ação REDD+</w:t>
            </w:r>
            <w:r w:rsidRPr="002E6791">
              <w:rPr>
                <w:rFonts w:ascii="Avenir Next" w:hAnsi="Avenir Next"/>
                <w:color w:val="000000"/>
                <w:sz w:val="20"/>
                <w:szCs w:val="20"/>
                <w:lang w:val="pt-BR"/>
              </w:rPr>
              <w:t xml:space="preserve"> e quais são seus mandatos e procedimentos associados para garantir a transparência fiscal e combater a corrupção durante a implementação de </w:t>
            </w:r>
            <w:r w:rsidRPr="002E6791">
              <w:rPr>
                <w:rFonts w:ascii="Avenir Next" w:hAnsi="Avenir Next"/>
                <w:color w:val="000000"/>
                <w:sz w:val="20"/>
                <w:szCs w:val="20"/>
                <w:u w:val="single"/>
                <w:lang w:val="pt-BR"/>
              </w:rPr>
              <w:t>cada ação REDD+?</w:t>
            </w:r>
          </w:p>
        </w:tc>
        <w:tc>
          <w:tcPr>
            <w:tcW w:w="2293" w:type="dxa"/>
          </w:tcPr>
          <w:p w14:paraId="5EA759D8" w14:textId="77777777" w:rsidR="00F55C02" w:rsidRPr="002E6791" w:rsidRDefault="00F55C02" w:rsidP="00CE0AF6">
            <w:pPr>
              <w:rPr>
                <w:rFonts w:ascii="Avenir Next" w:hAnsi="Avenir Next"/>
                <w:sz w:val="20"/>
                <w:szCs w:val="20"/>
                <w:lang w:val="pt-BR"/>
              </w:rPr>
            </w:pPr>
          </w:p>
        </w:tc>
        <w:tc>
          <w:tcPr>
            <w:tcW w:w="4289" w:type="dxa"/>
          </w:tcPr>
          <w:p w14:paraId="552EA9C8" w14:textId="77777777" w:rsidR="00F55C02" w:rsidRPr="002E6791" w:rsidRDefault="00F55C02" w:rsidP="00CE0AF6">
            <w:pPr>
              <w:rPr>
                <w:rFonts w:ascii="Avenir Next" w:hAnsi="Avenir Next"/>
                <w:sz w:val="20"/>
                <w:szCs w:val="20"/>
                <w:lang w:val="pt-BR"/>
              </w:rPr>
            </w:pPr>
          </w:p>
        </w:tc>
        <w:tc>
          <w:tcPr>
            <w:tcW w:w="3524" w:type="dxa"/>
          </w:tcPr>
          <w:p w14:paraId="7A343039" w14:textId="77777777" w:rsidR="00F55C02" w:rsidRPr="002E6791" w:rsidRDefault="00F55C02" w:rsidP="00CE0AF6">
            <w:pPr>
              <w:rPr>
                <w:rFonts w:ascii="Avenir Next" w:hAnsi="Avenir Next"/>
                <w:sz w:val="20"/>
                <w:szCs w:val="20"/>
                <w:lang w:val="pt-BR"/>
              </w:rPr>
            </w:pPr>
          </w:p>
        </w:tc>
      </w:tr>
      <w:tr w:rsidR="00F41A61" w:rsidRPr="002E6791" w14:paraId="0F00008D" w14:textId="77777777" w:rsidTr="009A5B16">
        <w:trPr>
          <w:trHeight w:val="408"/>
        </w:trPr>
        <w:tc>
          <w:tcPr>
            <w:tcW w:w="14312" w:type="dxa"/>
            <w:gridSpan w:val="4"/>
            <w:shd w:val="clear" w:color="auto" w:fill="D1CBEA"/>
            <w:vAlign w:val="center"/>
          </w:tcPr>
          <w:p w14:paraId="35D38772" w14:textId="58414F34" w:rsidR="00F41A61" w:rsidRPr="002E6791" w:rsidRDefault="00F41A61" w:rsidP="009A5B16">
            <w:pPr>
              <w:rPr>
                <w:rFonts w:ascii="Avenir Next Ultra Light" w:hAnsi="Avenir Next Ultra Light"/>
                <w:sz w:val="20"/>
                <w:szCs w:val="20"/>
                <w:lang w:val="pt-BR"/>
              </w:rPr>
            </w:pPr>
            <w:r w:rsidRPr="002E6791">
              <w:rPr>
                <w:rFonts w:ascii="Avenir Next Ultra Light" w:hAnsi="Avenir Next Ultra Light"/>
                <w:b/>
                <w:bCs/>
                <w:sz w:val="20"/>
                <w:szCs w:val="20"/>
                <w:lang w:val="pt-BR"/>
              </w:rPr>
              <w:t>TEMA B.3</w:t>
            </w:r>
            <w:r w:rsidRPr="002E6791">
              <w:rPr>
                <w:rFonts w:ascii="Avenir Next Ultra Light" w:hAnsi="Avenir Next Ultra Light"/>
                <w:sz w:val="20"/>
                <w:szCs w:val="20"/>
                <w:lang w:val="pt-BR"/>
              </w:rPr>
              <w:t xml:space="preserve"> </w:t>
            </w:r>
            <w:r w:rsidR="000C7C6A" w:rsidRPr="002E6791">
              <w:rPr>
                <w:rFonts w:ascii="Avenir Next Ultra Light" w:hAnsi="Avenir Next Ultra Light"/>
                <w:sz w:val="20"/>
                <w:szCs w:val="20"/>
                <w:lang w:val="pt-BR"/>
              </w:rPr>
              <w:t xml:space="preserve">Direitos de posse da terra </w:t>
            </w:r>
            <w:r w:rsidRPr="002E6791">
              <w:rPr>
                <w:rFonts w:ascii="Avenir Next Ultra Light" w:hAnsi="Avenir Next Ultra Light"/>
                <w:sz w:val="20"/>
                <w:szCs w:val="20"/>
                <w:lang w:val="pt-BR"/>
              </w:rPr>
              <w:t xml:space="preserve"> </w:t>
            </w:r>
          </w:p>
        </w:tc>
      </w:tr>
      <w:tr w:rsidR="00371BE9" w:rsidRPr="002E6791" w14:paraId="50BB6112" w14:textId="77777777" w:rsidTr="00371BE9">
        <w:tc>
          <w:tcPr>
            <w:tcW w:w="4206" w:type="dxa"/>
            <w:shd w:val="clear" w:color="auto" w:fill="BCB6D3"/>
            <w:vAlign w:val="center"/>
          </w:tcPr>
          <w:p w14:paraId="0E21D66D" w14:textId="63156389"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Perguntas</w:t>
            </w:r>
          </w:p>
        </w:tc>
        <w:tc>
          <w:tcPr>
            <w:tcW w:w="2293" w:type="dxa"/>
            <w:shd w:val="clear" w:color="auto" w:fill="BCB6D3"/>
            <w:vAlign w:val="center"/>
          </w:tcPr>
          <w:p w14:paraId="5DBD0825" w14:textId="77777777"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Pontuação</w:t>
            </w:r>
          </w:p>
          <w:p w14:paraId="014D37E8" w14:textId="37EE5380"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(Sim/Não/Parcialmente)</w:t>
            </w:r>
          </w:p>
        </w:tc>
        <w:tc>
          <w:tcPr>
            <w:tcW w:w="4289" w:type="dxa"/>
            <w:shd w:val="clear" w:color="auto" w:fill="BCB6D3"/>
            <w:vAlign w:val="center"/>
          </w:tcPr>
          <w:p w14:paraId="0A666FC3" w14:textId="0089B756"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Constatações</w:t>
            </w:r>
          </w:p>
        </w:tc>
        <w:tc>
          <w:tcPr>
            <w:tcW w:w="3524" w:type="dxa"/>
            <w:shd w:val="clear" w:color="auto" w:fill="BCB6D3"/>
            <w:vAlign w:val="center"/>
          </w:tcPr>
          <w:p w14:paraId="16DA5353" w14:textId="5E1F321B"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Meios de verificação</w:t>
            </w:r>
          </w:p>
        </w:tc>
      </w:tr>
      <w:tr w:rsidR="009A5B16" w:rsidRPr="002E6791" w14:paraId="4E7C5BE9" w14:textId="77777777" w:rsidTr="00371BE9">
        <w:tc>
          <w:tcPr>
            <w:tcW w:w="4206" w:type="dxa"/>
          </w:tcPr>
          <w:p w14:paraId="3F87BD6D" w14:textId="470A6A1A" w:rsidR="00F41A61" w:rsidRPr="002E6791" w:rsidRDefault="000C7C6A"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lastRenderedPageBreak/>
              <w:t>Diferentes tipos de direitos sobre terras florestais e recursos florestais são reconhecidos e protegidos no programa J-REDD+ e de acordo com convenções e acordos internacionais ratificados?</w:t>
            </w:r>
            <w:r w:rsidRPr="002E6791">
              <w:rPr>
                <w:rStyle w:val="FootnoteReference"/>
                <w:rFonts w:ascii="Avenir Next" w:hAnsi="Avenir Next"/>
                <w:sz w:val="20"/>
                <w:szCs w:val="20"/>
                <w:lang w:val="pt-BR"/>
              </w:rPr>
              <w:t xml:space="preserve"> </w:t>
            </w:r>
            <w:r w:rsidR="00F41A61" w:rsidRPr="002E6791">
              <w:rPr>
                <w:rStyle w:val="FootnoteReference"/>
                <w:rFonts w:ascii="Avenir Next" w:hAnsi="Avenir Next"/>
                <w:sz w:val="20"/>
                <w:szCs w:val="20"/>
                <w:lang w:val="pt-BR"/>
              </w:rPr>
              <w:footnoteReference w:id="13"/>
            </w:r>
          </w:p>
          <w:p w14:paraId="557AE493" w14:textId="77777777" w:rsidR="00F41A61" w:rsidRPr="002E6791" w:rsidRDefault="00F41A61" w:rsidP="00CE0AF6">
            <w:pPr>
              <w:rPr>
                <w:rFonts w:ascii="Avenir Next" w:hAnsi="Avenir Next"/>
                <w:sz w:val="20"/>
                <w:szCs w:val="20"/>
                <w:lang w:val="pt-BR"/>
              </w:rPr>
            </w:pPr>
          </w:p>
        </w:tc>
        <w:tc>
          <w:tcPr>
            <w:tcW w:w="2293" w:type="dxa"/>
          </w:tcPr>
          <w:p w14:paraId="669FBD68" w14:textId="77777777" w:rsidR="00F41A61" w:rsidRPr="002E6791" w:rsidRDefault="00F41A61" w:rsidP="00CE0AF6">
            <w:pPr>
              <w:rPr>
                <w:rFonts w:ascii="Avenir Next" w:hAnsi="Avenir Next"/>
                <w:sz w:val="20"/>
                <w:szCs w:val="20"/>
                <w:lang w:val="pt-BR"/>
              </w:rPr>
            </w:pPr>
          </w:p>
        </w:tc>
        <w:tc>
          <w:tcPr>
            <w:tcW w:w="4289" w:type="dxa"/>
          </w:tcPr>
          <w:p w14:paraId="19322F1A" w14:textId="77777777" w:rsidR="00F41A61" w:rsidRPr="002E6791" w:rsidRDefault="00F41A61" w:rsidP="00CE0AF6">
            <w:pPr>
              <w:rPr>
                <w:rFonts w:ascii="Avenir Next" w:hAnsi="Avenir Next"/>
                <w:sz w:val="20"/>
                <w:szCs w:val="20"/>
                <w:lang w:val="pt-BR"/>
              </w:rPr>
            </w:pPr>
          </w:p>
        </w:tc>
        <w:tc>
          <w:tcPr>
            <w:tcW w:w="3524" w:type="dxa"/>
          </w:tcPr>
          <w:p w14:paraId="3545B6A3" w14:textId="77777777" w:rsidR="00F41A61" w:rsidRPr="002E6791" w:rsidRDefault="00F41A61" w:rsidP="00CE0AF6">
            <w:pPr>
              <w:rPr>
                <w:rFonts w:ascii="Avenir Next" w:hAnsi="Avenir Next"/>
                <w:sz w:val="20"/>
                <w:szCs w:val="20"/>
                <w:lang w:val="pt-BR"/>
              </w:rPr>
            </w:pPr>
          </w:p>
        </w:tc>
      </w:tr>
      <w:tr w:rsidR="009A5B16" w:rsidRPr="002E6791" w14:paraId="687993A3" w14:textId="77777777" w:rsidTr="00371BE9">
        <w:tc>
          <w:tcPr>
            <w:tcW w:w="4206" w:type="dxa"/>
          </w:tcPr>
          <w:p w14:paraId="13DEEB8A" w14:textId="6A2FF0AB" w:rsidR="00F41A61" w:rsidRPr="002E6791" w:rsidRDefault="00D97B6E" w:rsidP="00F41A61">
            <w:pPr>
              <w:pStyle w:val="ListParagraph"/>
              <w:numPr>
                <w:ilvl w:val="0"/>
                <w:numId w:val="25"/>
              </w:numPr>
              <w:rPr>
                <w:rFonts w:ascii="Avenir Next" w:hAnsi="Avenir Next"/>
                <w:sz w:val="20"/>
                <w:szCs w:val="20"/>
                <w:u w:val="single"/>
                <w:lang w:val="pt-BR"/>
              </w:rPr>
            </w:pPr>
            <w:r w:rsidRPr="002E6791">
              <w:rPr>
                <w:rFonts w:ascii="Avenir Next" w:hAnsi="Avenir Next"/>
                <w:color w:val="000000"/>
                <w:sz w:val="20"/>
                <w:szCs w:val="20"/>
                <w:lang w:val="pt-BR"/>
              </w:rPr>
              <w:t>O programa J-REDD+ define "como" os diferentes tipos de direitos são reconhecidos e protegidos ao longo da implementação de cada ação REDD+?</w:t>
            </w:r>
          </w:p>
          <w:p w14:paraId="69FEC434" w14:textId="77777777" w:rsidR="00F41A61" w:rsidRPr="002E6791" w:rsidRDefault="00F41A61" w:rsidP="00CE0AF6">
            <w:pPr>
              <w:pStyle w:val="ListParagraph"/>
              <w:rPr>
                <w:rFonts w:ascii="Avenir Next" w:hAnsi="Avenir Next"/>
                <w:sz w:val="20"/>
                <w:szCs w:val="20"/>
                <w:u w:val="single"/>
                <w:lang w:val="pt-BR"/>
              </w:rPr>
            </w:pPr>
          </w:p>
        </w:tc>
        <w:tc>
          <w:tcPr>
            <w:tcW w:w="2293" w:type="dxa"/>
          </w:tcPr>
          <w:p w14:paraId="6DB9EC22" w14:textId="77777777" w:rsidR="00F41A61" w:rsidRPr="002E6791" w:rsidRDefault="00F41A61" w:rsidP="00CE0AF6">
            <w:pPr>
              <w:rPr>
                <w:rFonts w:ascii="Avenir Next" w:hAnsi="Avenir Next"/>
                <w:sz w:val="20"/>
                <w:szCs w:val="20"/>
                <w:lang w:val="pt-BR"/>
              </w:rPr>
            </w:pPr>
          </w:p>
        </w:tc>
        <w:tc>
          <w:tcPr>
            <w:tcW w:w="4289" w:type="dxa"/>
          </w:tcPr>
          <w:p w14:paraId="10A4CE1D" w14:textId="77777777" w:rsidR="00F41A61" w:rsidRPr="002E6791" w:rsidRDefault="00F41A61" w:rsidP="00CE0AF6">
            <w:pPr>
              <w:rPr>
                <w:rFonts w:ascii="Avenir Next" w:hAnsi="Avenir Next"/>
                <w:sz w:val="20"/>
                <w:szCs w:val="20"/>
                <w:lang w:val="pt-BR"/>
              </w:rPr>
            </w:pPr>
          </w:p>
        </w:tc>
        <w:tc>
          <w:tcPr>
            <w:tcW w:w="3524" w:type="dxa"/>
          </w:tcPr>
          <w:p w14:paraId="1D83E875" w14:textId="77777777" w:rsidR="00F41A61" w:rsidRPr="002E6791" w:rsidRDefault="00F41A61" w:rsidP="00CE0AF6">
            <w:pPr>
              <w:rPr>
                <w:rFonts w:ascii="Avenir Next" w:hAnsi="Avenir Next"/>
                <w:sz w:val="20"/>
                <w:szCs w:val="20"/>
                <w:lang w:val="pt-BR"/>
              </w:rPr>
            </w:pPr>
          </w:p>
        </w:tc>
      </w:tr>
      <w:tr w:rsidR="009A5B16" w:rsidRPr="002E6791" w14:paraId="1A8B25EF" w14:textId="77777777" w:rsidTr="00371BE9">
        <w:tc>
          <w:tcPr>
            <w:tcW w:w="4206" w:type="dxa"/>
          </w:tcPr>
          <w:p w14:paraId="1B21CAD4" w14:textId="2A6A9413" w:rsidR="00F41A61" w:rsidRPr="002E6791" w:rsidRDefault="00D97B6E"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O programa J-REDD+ busca evitar e, quando não for possível evitar, minimizar e mitigar o deslocamento físico ou econômico devido à aquisição de terras ou recursos ou às restrições sobre o uso de terras ou recursos?</w:t>
            </w:r>
          </w:p>
          <w:p w14:paraId="7A6EEF18" w14:textId="77777777" w:rsidR="00F41A61" w:rsidRPr="002E6791" w:rsidRDefault="00F41A61" w:rsidP="00CE0AF6">
            <w:pPr>
              <w:pStyle w:val="ListParagraph"/>
              <w:rPr>
                <w:rFonts w:ascii="Avenir Next" w:hAnsi="Avenir Next"/>
                <w:sz w:val="20"/>
                <w:szCs w:val="20"/>
                <w:lang w:val="pt-BR"/>
              </w:rPr>
            </w:pPr>
          </w:p>
        </w:tc>
        <w:tc>
          <w:tcPr>
            <w:tcW w:w="2293" w:type="dxa"/>
          </w:tcPr>
          <w:p w14:paraId="0CD761E2" w14:textId="77777777" w:rsidR="00F41A61" w:rsidRPr="002E6791" w:rsidRDefault="00F41A61" w:rsidP="00CE0AF6">
            <w:pPr>
              <w:rPr>
                <w:rFonts w:ascii="Avenir Next" w:hAnsi="Avenir Next"/>
                <w:sz w:val="20"/>
                <w:szCs w:val="20"/>
                <w:lang w:val="pt-BR"/>
              </w:rPr>
            </w:pPr>
          </w:p>
        </w:tc>
        <w:tc>
          <w:tcPr>
            <w:tcW w:w="4289" w:type="dxa"/>
          </w:tcPr>
          <w:p w14:paraId="3DD2DFD0" w14:textId="77777777" w:rsidR="00F41A61" w:rsidRPr="002E6791" w:rsidRDefault="00F41A61" w:rsidP="00CE0AF6">
            <w:pPr>
              <w:rPr>
                <w:rFonts w:ascii="Avenir Next" w:hAnsi="Avenir Next"/>
                <w:sz w:val="20"/>
                <w:szCs w:val="20"/>
                <w:lang w:val="pt-BR"/>
              </w:rPr>
            </w:pPr>
          </w:p>
        </w:tc>
        <w:tc>
          <w:tcPr>
            <w:tcW w:w="3524" w:type="dxa"/>
          </w:tcPr>
          <w:p w14:paraId="5DE0F7B1" w14:textId="77777777" w:rsidR="00F41A61" w:rsidRPr="002E6791" w:rsidRDefault="00F41A61" w:rsidP="00CE0AF6">
            <w:pPr>
              <w:rPr>
                <w:rFonts w:ascii="Avenir Next" w:hAnsi="Avenir Next"/>
                <w:sz w:val="20"/>
                <w:szCs w:val="20"/>
                <w:lang w:val="pt-BR"/>
              </w:rPr>
            </w:pPr>
          </w:p>
        </w:tc>
      </w:tr>
      <w:tr w:rsidR="009A5B16" w:rsidRPr="002E6791" w14:paraId="4ED8E4E0" w14:textId="77777777" w:rsidTr="00371BE9">
        <w:tc>
          <w:tcPr>
            <w:tcW w:w="4206" w:type="dxa"/>
          </w:tcPr>
          <w:p w14:paraId="673AF320" w14:textId="56681B15" w:rsidR="00F41A61" w:rsidRPr="002E6791" w:rsidRDefault="00D97B6E"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O programa J-REDD+ garante que os meios de subsistência de qualquer pessoa deslocada sejam melhorados ou, pelo menos, restaurados por meio de compensação pelos custos totais de reposição e outros tipos de assistência?</w:t>
            </w:r>
          </w:p>
          <w:p w14:paraId="5B8E0065" w14:textId="77777777" w:rsidR="00F41A61" w:rsidRPr="002E6791" w:rsidRDefault="00F41A61" w:rsidP="00CE0AF6">
            <w:pPr>
              <w:pStyle w:val="ListParagraph"/>
              <w:rPr>
                <w:rFonts w:ascii="Avenir Next" w:hAnsi="Avenir Next"/>
                <w:sz w:val="20"/>
                <w:szCs w:val="20"/>
                <w:lang w:val="pt-BR"/>
              </w:rPr>
            </w:pPr>
          </w:p>
        </w:tc>
        <w:tc>
          <w:tcPr>
            <w:tcW w:w="2293" w:type="dxa"/>
          </w:tcPr>
          <w:p w14:paraId="71B20080" w14:textId="77777777" w:rsidR="00F41A61" w:rsidRPr="002E6791" w:rsidRDefault="00F41A61" w:rsidP="00CE0AF6">
            <w:pPr>
              <w:rPr>
                <w:rFonts w:ascii="Avenir Next" w:hAnsi="Avenir Next"/>
                <w:sz w:val="20"/>
                <w:szCs w:val="20"/>
                <w:lang w:val="pt-BR"/>
              </w:rPr>
            </w:pPr>
          </w:p>
        </w:tc>
        <w:tc>
          <w:tcPr>
            <w:tcW w:w="4289" w:type="dxa"/>
          </w:tcPr>
          <w:p w14:paraId="54CA1839" w14:textId="77777777" w:rsidR="00F41A61" w:rsidRPr="002E6791" w:rsidRDefault="00F41A61" w:rsidP="00CE0AF6">
            <w:pPr>
              <w:rPr>
                <w:rFonts w:ascii="Avenir Next" w:hAnsi="Avenir Next"/>
                <w:sz w:val="20"/>
                <w:szCs w:val="20"/>
                <w:lang w:val="pt-BR"/>
              </w:rPr>
            </w:pPr>
          </w:p>
        </w:tc>
        <w:tc>
          <w:tcPr>
            <w:tcW w:w="3524" w:type="dxa"/>
          </w:tcPr>
          <w:p w14:paraId="681027EF" w14:textId="77777777" w:rsidR="00F41A61" w:rsidRPr="002E6791" w:rsidRDefault="00F41A61" w:rsidP="00CE0AF6">
            <w:pPr>
              <w:rPr>
                <w:rFonts w:ascii="Avenir Next" w:hAnsi="Avenir Next"/>
                <w:sz w:val="20"/>
                <w:szCs w:val="20"/>
                <w:lang w:val="pt-BR"/>
              </w:rPr>
            </w:pPr>
          </w:p>
        </w:tc>
      </w:tr>
      <w:tr w:rsidR="009A5B16" w:rsidRPr="002E6791" w14:paraId="211B115D" w14:textId="77777777" w:rsidTr="00371BE9">
        <w:tc>
          <w:tcPr>
            <w:tcW w:w="4206" w:type="dxa"/>
          </w:tcPr>
          <w:p w14:paraId="71D1322C" w14:textId="3433B2F4" w:rsidR="00F41A61" w:rsidRPr="002E6791" w:rsidRDefault="00D97B6E"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lastRenderedPageBreak/>
              <w:t>O programa J-REDD+ garante que nenhum deslocamento involuntário possa ocorrer sem o consentimento livre, prévio e informado (CLPI) dos povos indígenas e comunidades locais (ou equivalentes) afetados?</w:t>
            </w:r>
          </w:p>
          <w:p w14:paraId="017EC929" w14:textId="77777777" w:rsidR="00F41A61" w:rsidRPr="002E6791" w:rsidRDefault="00F41A61" w:rsidP="00CE0AF6">
            <w:pPr>
              <w:pStyle w:val="ListParagraph"/>
              <w:rPr>
                <w:rFonts w:ascii="Avenir Next" w:hAnsi="Avenir Next"/>
                <w:sz w:val="20"/>
                <w:szCs w:val="20"/>
                <w:lang w:val="pt-BR"/>
              </w:rPr>
            </w:pPr>
          </w:p>
        </w:tc>
        <w:tc>
          <w:tcPr>
            <w:tcW w:w="2293" w:type="dxa"/>
          </w:tcPr>
          <w:p w14:paraId="77F7D114" w14:textId="77777777" w:rsidR="00F41A61" w:rsidRPr="002E6791" w:rsidRDefault="00F41A61" w:rsidP="00CE0AF6">
            <w:pPr>
              <w:rPr>
                <w:rFonts w:ascii="Avenir Next" w:hAnsi="Avenir Next"/>
                <w:sz w:val="20"/>
                <w:szCs w:val="20"/>
                <w:lang w:val="pt-BR"/>
              </w:rPr>
            </w:pPr>
          </w:p>
        </w:tc>
        <w:tc>
          <w:tcPr>
            <w:tcW w:w="4289" w:type="dxa"/>
          </w:tcPr>
          <w:p w14:paraId="791CEC64" w14:textId="77777777" w:rsidR="00F41A61" w:rsidRPr="002E6791" w:rsidRDefault="00F41A61" w:rsidP="00CE0AF6">
            <w:pPr>
              <w:rPr>
                <w:rFonts w:ascii="Avenir Next" w:hAnsi="Avenir Next"/>
                <w:sz w:val="20"/>
                <w:szCs w:val="20"/>
                <w:lang w:val="pt-BR"/>
              </w:rPr>
            </w:pPr>
          </w:p>
        </w:tc>
        <w:tc>
          <w:tcPr>
            <w:tcW w:w="3524" w:type="dxa"/>
          </w:tcPr>
          <w:p w14:paraId="65A5B4EF" w14:textId="77777777" w:rsidR="00F41A61" w:rsidRPr="002E6791" w:rsidRDefault="00F41A61" w:rsidP="00CE0AF6">
            <w:pPr>
              <w:rPr>
                <w:rFonts w:ascii="Avenir Next" w:hAnsi="Avenir Next"/>
                <w:sz w:val="20"/>
                <w:szCs w:val="20"/>
                <w:lang w:val="pt-BR"/>
              </w:rPr>
            </w:pPr>
          </w:p>
        </w:tc>
      </w:tr>
      <w:tr w:rsidR="009A5B16" w:rsidRPr="002E6791" w14:paraId="489E9C68" w14:textId="77777777" w:rsidTr="00371BE9">
        <w:tc>
          <w:tcPr>
            <w:tcW w:w="4206" w:type="dxa"/>
          </w:tcPr>
          <w:p w14:paraId="2675DCC7" w14:textId="1F387CE0" w:rsidR="00F41A61" w:rsidRPr="002E6791" w:rsidRDefault="00D97B6E"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 xml:space="preserve">O programa J-REDD+ identifica as instituições públicas envolvidas no desenho e implementação de </w:t>
            </w:r>
            <w:r w:rsidRPr="002E6791">
              <w:rPr>
                <w:rFonts w:ascii="Avenir Next" w:hAnsi="Avenir Next"/>
                <w:color w:val="000000"/>
                <w:sz w:val="20"/>
                <w:szCs w:val="20"/>
                <w:u w:val="single"/>
                <w:lang w:val="pt-BR"/>
              </w:rPr>
              <w:t>cada ação REDD+</w:t>
            </w:r>
            <w:r w:rsidRPr="002E6791">
              <w:rPr>
                <w:rFonts w:ascii="Avenir Next" w:hAnsi="Avenir Next"/>
                <w:color w:val="000000"/>
                <w:sz w:val="20"/>
                <w:szCs w:val="20"/>
                <w:lang w:val="pt-BR"/>
              </w:rPr>
              <w:t xml:space="preserve"> e quais são seus mandatos e procedimentos associados para garantir que os diferentes tipos de direitos sejam reconhecidos e protegidos durante a implementação </w:t>
            </w:r>
            <w:r w:rsidRPr="002E6791">
              <w:rPr>
                <w:rFonts w:ascii="Avenir Next" w:hAnsi="Avenir Next"/>
                <w:color w:val="000000"/>
                <w:sz w:val="20"/>
                <w:szCs w:val="20"/>
                <w:u w:val="single"/>
                <w:lang w:val="pt-BR"/>
              </w:rPr>
              <w:t>de cada ação REDD+?</w:t>
            </w:r>
          </w:p>
          <w:p w14:paraId="12A3766B" w14:textId="77777777" w:rsidR="00F41A61" w:rsidRPr="002E6791" w:rsidRDefault="00F41A61" w:rsidP="00CE0AF6">
            <w:pPr>
              <w:pStyle w:val="ListParagraph"/>
              <w:rPr>
                <w:rFonts w:ascii="Avenir Next" w:hAnsi="Avenir Next"/>
                <w:sz w:val="20"/>
                <w:szCs w:val="20"/>
                <w:lang w:val="pt-BR"/>
              </w:rPr>
            </w:pPr>
          </w:p>
        </w:tc>
        <w:tc>
          <w:tcPr>
            <w:tcW w:w="2293" w:type="dxa"/>
          </w:tcPr>
          <w:p w14:paraId="24029C39" w14:textId="77777777" w:rsidR="00F41A61" w:rsidRPr="002E6791" w:rsidRDefault="00F41A61" w:rsidP="00CE0AF6">
            <w:pPr>
              <w:rPr>
                <w:rFonts w:ascii="Avenir Next" w:hAnsi="Avenir Next"/>
                <w:sz w:val="20"/>
                <w:szCs w:val="20"/>
                <w:lang w:val="pt-BR"/>
              </w:rPr>
            </w:pPr>
          </w:p>
        </w:tc>
        <w:tc>
          <w:tcPr>
            <w:tcW w:w="4289" w:type="dxa"/>
          </w:tcPr>
          <w:p w14:paraId="132FF6C6" w14:textId="77777777" w:rsidR="00F41A61" w:rsidRPr="002E6791" w:rsidRDefault="00F41A61" w:rsidP="00CE0AF6">
            <w:pPr>
              <w:rPr>
                <w:rFonts w:ascii="Avenir Next" w:hAnsi="Avenir Next"/>
                <w:sz w:val="20"/>
                <w:szCs w:val="20"/>
                <w:lang w:val="pt-BR"/>
              </w:rPr>
            </w:pPr>
          </w:p>
        </w:tc>
        <w:tc>
          <w:tcPr>
            <w:tcW w:w="3524" w:type="dxa"/>
          </w:tcPr>
          <w:p w14:paraId="321AC905" w14:textId="77777777" w:rsidR="00F41A61" w:rsidRPr="002E6791" w:rsidRDefault="00F41A61" w:rsidP="00CE0AF6">
            <w:pPr>
              <w:rPr>
                <w:rFonts w:ascii="Avenir Next" w:hAnsi="Avenir Next"/>
                <w:sz w:val="20"/>
                <w:szCs w:val="20"/>
                <w:lang w:val="pt-BR"/>
              </w:rPr>
            </w:pPr>
          </w:p>
        </w:tc>
      </w:tr>
      <w:tr w:rsidR="00F41A61" w:rsidRPr="002E6791" w14:paraId="6EC02ECC" w14:textId="77777777" w:rsidTr="009A5B16">
        <w:tc>
          <w:tcPr>
            <w:tcW w:w="14312" w:type="dxa"/>
            <w:gridSpan w:val="4"/>
            <w:shd w:val="clear" w:color="auto" w:fill="D1CBEA"/>
            <w:vAlign w:val="center"/>
          </w:tcPr>
          <w:p w14:paraId="3098BE10" w14:textId="0E64B453" w:rsidR="00F41A61" w:rsidRPr="002E6791" w:rsidRDefault="00F41A61" w:rsidP="009A5B16">
            <w:pPr>
              <w:widowControl w:val="0"/>
              <w:autoSpaceDE w:val="0"/>
              <w:autoSpaceDN w:val="0"/>
              <w:spacing w:before="67"/>
              <w:rPr>
                <w:rFonts w:ascii="Avenir Next Ultra Light" w:hAnsi="Avenir Next Ultra Light"/>
                <w:sz w:val="20"/>
                <w:szCs w:val="20"/>
                <w:lang w:val="pt-BR"/>
              </w:rPr>
            </w:pPr>
            <w:r w:rsidRPr="002E6791">
              <w:rPr>
                <w:rFonts w:ascii="Avenir Next Ultra Light" w:hAnsi="Avenir Next Ultra Light"/>
                <w:b/>
                <w:bCs/>
                <w:sz w:val="20"/>
                <w:szCs w:val="20"/>
                <w:lang w:val="pt-BR"/>
              </w:rPr>
              <w:t xml:space="preserve">TEMA </w:t>
            </w:r>
            <w:r w:rsidR="00F55C02" w:rsidRPr="002E6791">
              <w:rPr>
                <w:rFonts w:ascii="Avenir Next Ultra Light" w:hAnsi="Avenir Next Ultra Light"/>
                <w:b/>
                <w:bCs/>
                <w:sz w:val="20"/>
                <w:szCs w:val="20"/>
                <w:lang w:val="pt-BR"/>
              </w:rPr>
              <w:t>B.4</w:t>
            </w:r>
            <w:r w:rsidR="00F55C02" w:rsidRPr="002E6791">
              <w:rPr>
                <w:rFonts w:ascii="Avenir Next Ultra Light" w:hAnsi="Avenir Next Ultra Light"/>
                <w:sz w:val="20"/>
                <w:szCs w:val="20"/>
                <w:lang w:val="pt-BR"/>
              </w:rPr>
              <w:t xml:space="preserve"> </w:t>
            </w:r>
            <w:r w:rsidR="00D97B6E" w:rsidRPr="002E6791">
              <w:rPr>
                <w:rFonts w:ascii="Avenir Next Ultra Light" w:hAnsi="Avenir Next Ultra Light"/>
                <w:sz w:val="20"/>
                <w:szCs w:val="20"/>
                <w:lang w:val="pt-BR"/>
              </w:rPr>
              <w:t>Acesso</w:t>
            </w:r>
            <w:r w:rsidRPr="002E6791">
              <w:rPr>
                <w:rFonts w:ascii="Avenir Next Ultra Light" w:hAnsi="Avenir Next Ultra Light"/>
                <w:sz w:val="20"/>
                <w:szCs w:val="20"/>
                <w:lang w:val="pt-BR"/>
              </w:rPr>
              <w:t xml:space="preserve"> </w:t>
            </w:r>
            <w:r w:rsidR="00D97B6E" w:rsidRPr="002E6791">
              <w:rPr>
                <w:rFonts w:ascii="Avenir Next Ultra Light" w:hAnsi="Avenir Next Ultra Light"/>
                <w:sz w:val="20"/>
                <w:szCs w:val="20"/>
                <w:lang w:val="pt-BR"/>
              </w:rPr>
              <w:t>à</w:t>
            </w:r>
            <w:r w:rsidRPr="002E6791">
              <w:rPr>
                <w:rFonts w:ascii="Avenir Next Ultra Light" w:hAnsi="Avenir Next Ultra Light"/>
                <w:sz w:val="20"/>
                <w:szCs w:val="20"/>
                <w:lang w:val="pt-BR"/>
              </w:rPr>
              <w:t xml:space="preserve"> </w:t>
            </w:r>
            <w:r w:rsidR="00D97B6E" w:rsidRPr="002E6791">
              <w:rPr>
                <w:rFonts w:ascii="Avenir Next Ultra Light" w:hAnsi="Avenir Next Ultra Light"/>
                <w:sz w:val="20"/>
                <w:szCs w:val="20"/>
                <w:lang w:val="pt-BR"/>
              </w:rPr>
              <w:t>justiça</w:t>
            </w:r>
            <w:r w:rsidRPr="002E6791">
              <w:rPr>
                <w:rStyle w:val="FootnoteReference"/>
                <w:rFonts w:ascii="Avenir Next Ultra Light" w:hAnsi="Avenir Next Ultra Light"/>
                <w:sz w:val="20"/>
                <w:szCs w:val="20"/>
                <w:lang w:val="pt-BR"/>
              </w:rPr>
              <w:t xml:space="preserve"> </w:t>
            </w:r>
            <w:r w:rsidRPr="002E6791">
              <w:rPr>
                <w:rStyle w:val="FootnoteReference"/>
                <w:rFonts w:ascii="Avenir Next Ultra Light" w:hAnsi="Avenir Next Ultra Light"/>
                <w:sz w:val="20"/>
                <w:szCs w:val="20"/>
                <w:lang w:val="pt-BR"/>
              </w:rPr>
              <w:footnoteReference w:id="14"/>
            </w:r>
          </w:p>
        </w:tc>
      </w:tr>
      <w:tr w:rsidR="00371BE9" w:rsidRPr="002E6791" w14:paraId="5BDC6DD0" w14:textId="77777777" w:rsidTr="00371BE9">
        <w:tc>
          <w:tcPr>
            <w:tcW w:w="4206" w:type="dxa"/>
            <w:shd w:val="clear" w:color="auto" w:fill="BCB6D3"/>
            <w:vAlign w:val="center"/>
          </w:tcPr>
          <w:p w14:paraId="5DD030C8" w14:textId="7DC1A316"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Perguntas</w:t>
            </w:r>
          </w:p>
        </w:tc>
        <w:tc>
          <w:tcPr>
            <w:tcW w:w="2293" w:type="dxa"/>
            <w:shd w:val="clear" w:color="auto" w:fill="BCB6D3"/>
            <w:vAlign w:val="center"/>
          </w:tcPr>
          <w:p w14:paraId="2C8DB0FB" w14:textId="77777777"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Pontuação</w:t>
            </w:r>
          </w:p>
          <w:p w14:paraId="051561E5" w14:textId="52CB60A7"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(Sim/Não/Parcialmente)</w:t>
            </w:r>
          </w:p>
        </w:tc>
        <w:tc>
          <w:tcPr>
            <w:tcW w:w="4289" w:type="dxa"/>
            <w:shd w:val="clear" w:color="auto" w:fill="BCB6D3"/>
            <w:vAlign w:val="center"/>
          </w:tcPr>
          <w:p w14:paraId="20592F63" w14:textId="60B0B5E0"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Constatações</w:t>
            </w:r>
          </w:p>
        </w:tc>
        <w:tc>
          <w:tcPr>
            <w:tcW w:w="3524" w:type="dxa"/>
            <w:shd w:val="clear" w:color="auto" w:fill="BCB6D3"/>
            <w:vAlign w:val="center"/>
          </w:tcPr>
          <w:p w14:paraId="187BAE5A" w14:textId="4F2F523B"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Meios de verificação</w:t>
            </w:r>
          </w:p>
        </w:tc>
      </w:tr>
      <w:tr w:rsidR="009A5B16" w:rsidRPr="002E6791" w14:paraId="667D524C" w14:textId="77777777" w:rsidTr="00371BE9">
        <w:tc>
          <w:tcPr>
            <w:tcW w:w="4206" w:type="dxa"/>
          </w:tcPr>
          <w:p w14:paraId="326DAA77" w14:textId="305ED211" w:rsidR="00F41A61" w:rsidRPr="002E6791" w:rsidRDefault="00D97B6E"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O direito de acesso à justiça</w:t>
            </w:r>
            <w:r w:rsidRPr="002E6791">
              <w:rPr>
                <w:rStyle w:val="FootnoteReference"/>
                <w:rFonts w:ascii="Avenir Next" w:hAnsi="Avenir Next"/>
                <w:sz w:val="20"/>
                <w:szCs w:val="20"/>
                <w:lang w:val="pt-BR"/>
              </w:rPr>
              <w:footnoteReference w:id="15"/>
            </w:r>
            <w:r w:rsidRPr="002E6791">
              <w:rPr>
                <w:rFonts w:ascii="Avenir Next" w:hAnsi="Avenir Next"/>
                <w:sz w:val="20"/>
                <w:szCs w:val="20"/>
                <w:lang w:val="pt-BR"/>
              </w:rPr>
              <w:t xml:space="preserve"> </w:t>
            </w:r>
            <w:r w:rsidRPr="002E6791">
              <w:rPr>
                <w:rFonts w:ascii="Avenir Next" w:hAnsi="Avenir Next"/>
                <w:color w:val="000000"/>
                <w:sz w:val="20"/>
                <w:szCs w:val="20"/>
                <w:lang w:val="pt-BR"/>
              </w:rPr>
              <w:t xml:space="preserve"> é respeitado e protegido no programa J-REDD+ e de acordo com convenções e acordos internacionais ratificados?</w:t>
            </w:r>
            <w:r w:rsidRPr="002E6791">
              <w:rPr>
                <w:rStyle w:val="FootnoteReference"/>
                <w:rFonts w:ascii="Avenir Next" w:hAnsi="Avenir Next"/>
                <w:sz w:val="20"/>
                <w:szCs w:val="20"/>
                <w:lang w:val="pt-BR"/>
              </w:rPr>
              <w:t xml:space="preserve"> </w:t>
            </w:r>
            <w:r w:rsidRPr="002E6791">
              <w:rPr>
                <w:rStyle w:val="FootnoteReference"/>
                <w:rFonts w:ascii="Avenir Next" w:hAnsi="Avenir Next"/>
                <w:sz w:val="20"/>
                <w:szCs w:val="20"/>
                <w:lang w:val="pt-BR"/>
              </w:rPr>
              <w:footnoteReference w:id="16"/>
            </w:r>
          </w:p>
          <w:p w14:paraId="34317245" w14:textId="77777777" w:rsidR="00F41A61" w:rsidRPr="002E6791" w:rsidRDefault="00F41A61" w:rsidP="00CE0AF6">
            <w:pPr>
              <w:pStyle w:val="ListParagraph"/>
              <w:rPr>
                <w:rFonts w:ascii="Avenir Next" w:hAnsi="Avenir Next"/>
                <w:sz w:val="20"/>
                <w:szCs w:val="20"/>
                <w:lang w:val="pt-BR"/>
              </w:rPr>
            </w:pPr>
          </w:p>
        </w:tc>
        <w:tc>
          <w:tcPr>
            <w:tcW w:w="2293" w:type="dxa"/>
          </w:tcPr>
          <w:p w14:paraId="67F98F24" w14:textId="77777777" w:rsidR="00F41A61" w:rsidRPr="002E6791" w:rsidRDefault="00F41A61" w:rsidP="00CE0AF6">
            <w:pPr>
              <w:rPr>
                <w:rFonts w:ascii="Avenir Next" w:hAnsi="Avenir Next"/>
                <w:sz w:val="20"/>
                <w:szCs w:val="20"/>
                <w:lang w:val="pt-BR"/>
              </w:rPr>
            </w:pPr>
          </w:p>
        </w:tc>
        <w:tc>
          <w:tcPr>
            <w:tcW w:w="4289" w:type="dxa"/>
          </w:tcPr>
          <w:p w14:paraId="6BF53C41" w14:textId="77777777" w:rsidR="00F41A61" w:rsidRPr="002E6791" w:rsidRDefault="00F41A61" w:rsidP="00CE0AF6">
            <w:pPr>
              <w:rPr>
                <w:rFonts w:ascii="Avenir Next" w:hAnsi="Avenir Next"/>
                <w:sz w:val="20"/>
                <w:szCs w:val="20"/>
                <w:lang w:val="pt-BR"/>
              </w:rPr>
            </w:pPr>
          </w:p>
        </w:tc>
        <w:tc>
          <w:tcPr>
            <w:tcW w:w="3524" w:type="dxa"/>
          </w:tcPr>
          <w:p w14:paraId="3A158432" w14:textId="77777777" w:rsidR="00F41A61" w:rsidRPr="002E6791" w:rsidRDefault="00F41A61" w:rsidP="00CE0AF6">
            <w:pPr>
              <w:rPr>
                <w:rFonts w:ascii="Avenir Next" w:hAnsi="Avenir Next"/>
                <w:sz w:val="20"/>
                <w:szCs w:val="20"/>
                <w:lang w:val="pt-BR"/>
              </w:rPr>
            </w:pPr>
          </w:p>
        </w:tc>
      </w:tr>
      <w:tr w:rsidR="009A5B16" w:rsidRPr="002E6791" w14:paraId="5CAE6BF6" w14:textId="77777777" w:rsidTr="00371BE9">
        <w:tc>
          <w:tcPr>
            <w:tcW w:w="4206" w:type="dxa"/>
          </w:tcPr>
          <w:p w14:paraId="70CB092B" w14:textId="41CC61C4" w:rsidR="00F41A61" w:rsidRPr="002E6791" w:rsidRDefault="00D97B6E"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 xml:space="preserve">O programa J-REDD+ define como o direito de acesso à justiça é respeitado e protegido durante a implementação de </w:t>
            </w:r>
            <w:r w:rsidRPr="002E6791">
              <w:rPr>
                <w:rFonts w:ascii="Avenir Next" w:hAnsi="Avenir Next"/>
                <w:color w:val="000000"/>
                <w:sz w:val="20"/>
                <w:szCs w:val="20"/>
                <w:u w:val="single"/>
                <w:lang w:val="pt-BR"/>
              </w:rPr>
              <w:t>cada ação REDD+?</w:t>
            </w:r>
          </w:p>
        </w:tc>
        <w:tc>
          <w:tcPr>
            <w:tcW w:w="2293" w:type="dxa"/>
          </w:tcPr>
          <w:p w14:paraId="382BB57A" w14:textId="77777777" w:rsidR="00F41A61" w:rsidRPr="002E6791" w:rsidRDefault="00F41A61" w:rsidP="00CE0AF6">
            <w:pPr>
              <w:rPr>
                <w:rFonts w:ascii="Avenir Next" w:hAnsi="Avenir Next"/>
                <w:sz w:val="20"/>
                <w:szCs w:val="20"/>
                <w:lang w:val="pt-BR"/>
              </w:rPr>
            </w:pPr>
          </w:p>
        </w:tc>
        <w:tc>
          <w:tcPr>
            <w:tcW w:w="4289" w:type="dxa"/>
          </w:tcPr>
          <w:p w14:paraId="7FDDD0B9" w14:textId="77777777" w:rsidR="00F41A61" w:rsidRPr="002E6791" w:rsidRDefault="00F41A61" w:rsidP="00CE0AF6">
            <w:pPr>
              <w:rPr>
                <w:rFonts w:ascii="Avenir Next" w:hAnsi="Avenir Next"/>
                <w:sz w:val="20"/>
                <w:szCs w:val="20"/>
                <w:lang w:val="pt-BR"/>
              </w:rPr>
            </w:pPr>
          </w:p>
        </w:tc>
        <w:tc>
          <w:tcPr>
            <w:tcW w:w="3524" w:type="dxa"/>
          </w:tcPr>
          <w:p w14:paraId="7B9D4D61" w14:textId="77777777" w:rsidR="00F41A61" w:rsidRPr="002E6791" w:rsidRDefault="00F41A61" w:rsidP="00CE0AF6">
            <w:pPr>
              <w:rPr>
                <w:rFonts w:ascii="Avenir Next" w:hAnsi="Avenir Next"/>
                <w:sz w:val="20"/>
                <w:szCs w:val="20"/>
                <w:lang w:val="pt-BR"/>
              </w:rPr>
            </w:pPr>
          </w:p>
        </w:tc>
      </w:tr>
      <w:tr w:rsidR="009A5B16" w:rsidRPr="002E6791" w14:paraId="5FA3A9D9" w14:textId="77777777" w:rsidTr="00371BE9">
        <w:tc>
          <w:tcPr>
            <w:tcW w:w="4206" w:type="dxa"/>
          </w:tcPr>
          <w:p w14:paraId="2A70A199" w14:textId="4102C30F" w:rsidR="00F41A61" w:rsidRPr="002E6791" w:rsidRDefault="00D97B6E"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 xml:space="preserve">O programa J-REDD+ identifica as instituições públicas envolvidas no desenho e implementação de </w:t>
            </w:r>
            <w:r w:rsidRPr="002E6791">
              <w:rPr>
                <w:rFonts w:ascii="Avenir Next" w:hAnsi="Avenir Next"/>
                <w:color w:val="000000"/>
                <w:sz w:val="20"/>
                <w:szCs w:val="20"/>
                <w:u w:val="single"/>
                <w:lang w:val="pt-BR"/>
              </w:rPr>
              <w:t>cada ação REDD+</w:t>
            </w:r>
            <w:r w:rsidRPr="002E6791">
              <w:rPr>
                <w:rFonts w:ascii="Avenir Next" w:hAnsi="Avenir Next"/>
                <w:color w:val="000000"/>
                <w:sz w:val="20"/>
                <w:szCs w:val="20"/>
                <w:lang w:val="pt-BR"/>
              </w:rPr>
              <w:t xml:space="preserve"> e quais são seus mandatos e procedimentos associados para garantir que o direito de acesso à justiça seja respeitado e protegido durante a implementação de </w:t>
            </w:r>
            <w:r w:rsidRPr="002E6791">
              <w:rPr>
                <w:rFonts w:ascii="Avenir Next" w:hAnsi="Avenir Next"/>
                <w:color w:val="000000"/>
                <w:sz w:val="20"/>
                <w:szCs w:val="20"/>
                <w:u w:val="single"/>
                <w:lang w:val="pt-BR"/>
              </w:rPr>
              <w:t>cada ação REDD+?</w:t>
            </w:r>
          </w:p>
          <w:p w14:paraId="3DF42D45" w14:textId="62080DDD" w:rsidR="00F41A61" w:rsidRPr="002E6791" w:rsidRDefault="00D97B6E" w:rsidP="00CE0AF6">
            <w:pPr>
              <w:pStyle w:val="ListParagraph"/>
              <w:rPr>
                <w:rFonts w:ascii="Avenir Next" w:hAnsi="Avenir Next"/>
                <w:sz w:val="20"/>
                <w:szCs w:val="20"/>
                <w:lang w:val="pt-BR"/>
              </w:rPr>
            </w:pPr>
            <w:r w:rsidRPr="002E6791">
              <w:rPr>
                <w:rFonts w:ascii="Avenir Next" w:hAnsi="Avenir Next"/>
                <w:sz w:val="20"/>
                <w:szCs w:val="20"/>
                <w:lang w:val="pt-BR"/>
              </w:rPr>
              <w:t xml:space="preserve"> </w:t>
            </w:r>
          </w:p>
        </w:tc>
        <w:tc>
          <w:tcPr>
            <w:tcW w:w="2293" w:type="dxa"/>
          </w:tcPr>
          <w:p w14:paraId="5B797CDE" w14:textId="77777777" w:rsidR="00F41A61" w:rsidRPr="002E6791" w:rsidRDefault="00F41A61" w:rsidP="00CE0AF6">
            <w:pPr>
              <w:rPr>
                <w:rFonts w:ascii="Avenir Next" w:hAnsi="Avenir Next"/>
                <w:sz w:val="20"/>
                <w:szCs w:val="20"/>
                <w:lang w:val="pt-BR"/>
              </w:rPr>
            </w:pPr>
          </w:p>
        </w:tc>
        <w:tc>
          <w:tcPr>
            <w:tcW w:w="4289" w:type="dxa"/>
          </w:tcPr>
          <w:p w14:paraId="5EB83174" w14:textId="77777777" w:rsidR="00F41A61" w:rsidRPr="002E6791" w:rsidRDefault="00F41A61" w:rsidP="00CE0AF6">
            <w:pPr>
              <w:rPr>
                <w:rFonts w:ascii="Avenir Next" w:hAnsi="Avenir Next"/>
                <w:sz w:val="20"/>
                <w:szCs w:val="20"/>
                <w:lang w:val="pt-BR"/>
              </w:rPr>
            </w:pPr>
          </w:p>
        </w:tc>
        <w:tc>
          <w:tcPr>
            <w:tcW w:w="3524" w:type="dxa"/>
          </w:tcPr>
          <w:p w14:paraId="5B4E230E" w14:textId="77777777" w:rsidR="00F41A61" w:rsidRPr="002E6791" w:rsidRDefault="00F41A61" w:rsidP="00CE0AF6">
            <w:pPr>
              <w:rPr>
                <w:rFonts w:ascii="Avenir Next" w:hAnsi="Avenir Next"/>
                <w:sz w:val="20"/>
                <w:szCs w:val="20"/>
                <w:lang w:val="pt-BR"/>
              </w:rPr>
            </w:pPr>
          </w:p>
        </w:tc>
      </w:tr>
      <w:tr w:rsidR="00F41A61" w:rsidRPr="002E6791" w14:paraId="382B6507" w14:textId="77777777" w:rsidTr="009A5B16">
        <w:trPr>
          <w:trHeight w:val="345"/>
        </w:trPr>
        <w:tc>
          <w:tcPr>
            <w:tcW w:w="14312" w:type="dxa"/>
            <w:gridSpan w:val="4"/>
            <w:shd w:val="clear" w:color="auto" w:fill="A69DC4"/>
            <w:vAlign w:val="center"/>
          </w:tcPr>
          <w:p w14:paraId="3C558711" w14:textId="4BA6BB41" w:rsidR="00F41A61" w:rsidRPr="002E6791" w:rsidRDefault="00F41A61" w:rsidP="009A5B16">
            <w:pPr>
              <w:rPr>
                <w:rFonts w:ascii="Bodoni 72 Book" w:hAnsi="Bodoni 72 Book" w:cs="Calibri"/>
                <w:color w:val="000000" w:themeColor="text1"/>
                <w:lang w:val="pt-BR"/>
              </w:rPr>
            </w:pPr>
            <w:r w:rsidRPr="002E6791">
              <w:rPr>
                <w:rFonts w:ascii="Bodoni 72 Book" w:hAnsi="Bodoni 72 Book" w:cs="Calibri"/>
                <w:color w:val="000000" w:themeColor="text1"/>
                <w:lang w:val="pt-BR"/>
              </w:rPr>
              <w:t xml:space="preserve">Salvaguarda C </w:t>
            </w:r>
            <w:r w:rsidR="00D97B6E" w:rsidRPr="002E6791">
              <w:rPr>
                <w:rFonts w:ascii="Bodoni 72 Book" w:hAnsi="Bodoni 72 Book" w:cs="Calibri"/>
                <w:color w:val="000000" w:themeColor="text1"/>
                <w:lang w:val="pt-BR"/>
              </w:rPr>
              <w:t xml:space="preserve">REDD+ </w:t>
            </w:r>
            <w:r w:rsidR="00D97B6E" w:rsidRPr="002E6791">
              <w:rPr>
                <w:rFonts w:ascii="Bodoni 72 Book" w:hAnsi="Bodoni 72 Book"/>
                <w:lang w:val="pt-BR"/>
              </w:rPr>
              <w:t>da CQNUMC</w:t>
            </w:r>
          </w:p>
        </w:tc>
      </w:tr>
      <w:tr w:rsidR="00F41A61" w:rsidRPr="002E6791" w14:paraId="25EB7050" w14:textId="77777777" w:rsidTr="009A5B16">
        <w:trPr>
          <w:trHeight w:val="435"/>
        </w:trPr>
        <w:tc>
          <w:tcPr>
            <w:tcW w:w="14312" w:type="dxa"/>
            <w:gridSpan w:val="4"/>
            <w:shd w:val="clear" w:color="auto" w:fill="D1CBEA"/>
            <w:vAlign w:val="center"/>
          </w:tcPr>
          <w:p w14:paraId="7C5A0E81" w14:textId="5279E141" w:rsidR="00F41A61" w:rsidRPr="002E6791" w:rsidRDefault="00F41A61" w:rsidP="009A5B16">
            <w:pPr>
              <w:rPr>
                <w:rFonts w:ascii="Avenir Next Ultra Light" w:hAnsi="Avenir Next Ultra Light" w:cs="Calibri"/>
                <w:color w:val="000000" w:themeColor="text1"/>
                <w:sz w:val="20"/>
                <w:szCs w:val="20"/>
                <w:lang w:val="pt-BR"/>
              </w:rPr>
            </w:pPr>
            <w:r w:rsidRPr="002E6791">
              <w:rPr>
                <w:rFonts w:ascii="Avenir Next Ultra Light" w:hAnsi="Avenir Next Ultra Light" w:cs="Calibri"/>
                <w:b/>
                <w:bCs/>
                <w:color w:val="000000" w:themeColor="text1"/>
                <w:sz w:val="20"/>
                <w:szCs w:val="20"/>
                <w:lang w:val="pt-BR"/>
              </w:rPr>
              <w:t>TEMA C.1</w:t>
            </w:r>
            <w:r w:rsidRPr="002E6791">
              <w:rPr>
                <w:rFonts w:ascii="Avenir Next Ultra Light" w:hAnsi="Avenir Next Ultra Light" w:cs="Calibri"/>
                <w:color w:val="000000" w:themeColor="text1"/>
                <w:sz w:val="20"/>
                <w:szCs w:val="20"/>
                <w:lang w:val="pt-BR"/>
              </w:rPr>
              <w:t xml:space="preserve"> </w:t>
            </w:r>
            <w:r w:rsidR="00D97B6E" w:rsidRPr="002E6791">
              <w:rPr>
                <w:rFonts w:ascii="Avenir Next Ultra Light" w:hAnsi="Avenir Next Ultra Light" w:cs="Calibri"/>
                <w:color w:val="000000" w:themeColor="text1"/>
                <w:sz w:val="20"/>
                <w:szCs w:val="20"/>
                <w:lang w:val="pt-BR"/>
              </w:rPr>
              <w:t>Identificação</w:t>
            </w:r>
            <w:r w:rsidRPr="002E6791">
              <w:rPr>
                <w:rFonts w:ascii="Avenir Next Ultra Light" w:hAnsi="Avenir Next Ultra Light" w:cs="Calibri"/>
                <w:color w:val="000000" w:themeColor="text1"/>
                <w:sz w:val="20"/>
                <w:szCs w:val="20"/>
                <w:lang w:val="pt-BR"/>
              </w:rPr>
              <w:t xml:space="preserve"> </w:t>
            </w:r>
            <w:r w:rsidR="00D97B6E" w:rsidRPr="002E6791">
              <w:rPr>
                <w:rFonts w:ascii="Avenir Next Ultra Light" w:hAnsi="Avenir Next Ultra Light" w:cs="Calibri"/>
                <w:color w:val="000000" w:themeColor="text1"/>
                <w:sz w:val="20"/>
                <w:szCs w:val="20"/>
                <w:lang w:val="pt-BR"/>
              </w:rPr>
              <w:t>dos povos indígenas e comunidades locais ou equivalentes</w:t>
            </w:r>
          </w:p>
        </w:tc>
      </w:tr>
      <w:tr w:rsidR="00371BE9" w:rsidRPr="002E6791" w14:paraId="42B61AA0" w14:textId="77777777" w:rsidTr="00371BE9">
        <w:tc>
          <w:tcPr>
            <w:tcW w:w="4206" w:type="dxa"/>
            <w:shd w:val="clear" w:color="auto" w:fill="BCB6D3"/>
            <w:vAlign w:val="center"/>
          </w:tcPr>
          <w:p w14:paraId="544073DE" w14:textId="7B434357"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Perguntas</w:t>
            </w:r>
          </w:p>
        </w:tc>
        <w:tc>
          <w:tcPr>
            <w:tcW w:w="2293" w:type="dxa"/>
            <w:shd w:val="clear" w:color="auto" w:fill="BCB6D3"/>
            <w:vAlign w:val="center"/>
          </w:tcPr>
          <w:p w14:paraId="40010291" w14:textId="77777777"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Pontuação</w:t>
            </w:r>
          </w:p>
          <w:p w14:paraId="5F92F304" w14:textId="01CC533D"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(Sim/Não/Parcialmente)</w:t>
            </w:r>
          </w:p>
        </w:tc>
        <w:tc>
          <w:tcPr>
            <w:tcW w:w="4289" w:type="dxa"/>
            <w:shd w:val="clear" w:color="auto" w:fill="BCB6D3"/>
            <w:vAlign w:val="center"/>
          </w:tcPr>
          <w:p w14:paraId="2381C29C" w14:textId="6105B5A0"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Constatações</w:t>
            </w:r>
          </w:p>
        </w:tc>
        <w:tc>
          <w:tcPr>
            <w:tcW w:w="3524" w:type="dxa"/>
            <w:shd w:val="clear" w:color="auto" w:fill="BCB6D3"/>
            <w:vAlign w:val="center"/>
          </w:tcPr>
          <w:p w14:paraId="4413B290" w14:textId="633EFD01"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Meios de verificação</w:t>
            </w:r>
          </w:p>
        </w:tc>
      </w:tr>
      <w:tr w:rsidR="009A5B16" w:rsidRPr="002E6791" w14:paraId="212AD93A" w14:textId="77777777" w:rsidTr="00371BE9">
        <w:tc>
          <w:tcPr>
            <w:tcW w:w="4206" w:type="dxa"/>
          </w:tcPr>
          <w:p w14:paraId="5F283D92" w14:textId="68204BBC" w:rsidR="00F41A61" w:rsidRPr="002E6791" w:rsidRDefault="006F3B65"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O programa J-REDD+ define ou fornece critérios claros para a identificação ou autoidentificação dos povos indígenas e comunidades locais ou equivalentes?</w:t>
            </w:r>
          </w:p>
          <w:p w14:paraId="25CEF4E4" w14:textId="77777777" w:rsidR="00F41A61" w:rsidRPr="002E6791" w:rsidRDefault="00F41A61" w:rsidP="00CE0AF6">
            <w:pPr>
              <w:rPr>
                <w:rFonts w:ascii="Avenir Next" w:hAnsi="Avenir Next"/>
                <w:sz w:val="20"/>
                <w:szCs w:val="20"/>
                <w:lang w:val="pt-BR"/>
              </w:rPr>
            </w:pPr>
          </w:p>
        </w:tc>
        <w:tc>
          <w:tcPr>
            <w:tcW w:w="2293" w:type="dxa"/>
          </w:tcPr>
          <w:p w14:paraId="0F95830E" w14:textId="77777777" w:rsidR="00F41A61" w:rsidRPr="002E6791" w:rsidRDefault="00F41A61" w:rsidP="00CE0AF6">
            <w:pPr>
              <w:rPr>
                <w:rFonts w:ascii="Avenir Next" w:hAnsi="Avenir Next"/>
                <w:sz w:val="20"/>
                <w:szCs w:val="20"/>
                <w:lang w:val="pt-BR"/>
              </w:rPr>
            </w:pPr>
          </w:p>
        </w:tc>
        <w:tc>
          <w:tcPr>
            <w:tcW w:w="4289" w:type="dxa"/>
          </w:tcPr>
          <w:p w14:paraId="75D17AB6" w14:textId="77777777" w:rsidR="00F41A61" w:rsidRPr="002E6791" w:rsidRDefault="00F41A61" w:rsidP="00CE0AF6">
            <w:pPr>
              <w:rPr>
                <w:rFonts w:ascii="Avenir Next" w:hAnsi="Avenir Next"/>
                <w:sz w:val="20"/>
                <w:szCs w:val="20"/>
                <w:lang w:val="pt-BR"/>
              </w:rPr>
            </w:pPr>
          </w:p>
        </w:tc>
        <w:tc>
          <w:tcPr>
            <w:tcW w:w="3524" w:type="dxa"/>
          </w:tcPr>
          <w:p w14:paraId="005D9507" w14:textId="77777777" w:rsidR="00F41A61" w:rsidRPr="002E6791" w:rsidRDefault="00F41A61" w:rsidP="00CE0AF6">
            <w:pPr>
              <w:rPr>
                <w:rFonts w:ascii="Avenir Next" w:hAnsi="Avenir Next"/>
                <w:sz w:val="20"/>
                <w:szCs w:val="20"/>
                <w:lang w:val="pt-BR"/>
              </w:rPr>
            </w:pPr>
          </w:p>
        </w:tc>
      </w:tr>
      <w:tr w:rsidR="009A5B16" w:rsidRPr="002E6791" w14:paraId="1BA38885" w14:textId="77777777" w:rsidTr="00371BE9">
        <w:tc>
          <w:tcPr>
            <w:tcW w:w="4206" w:type="dxa"/>
          </w:tcPr>
          <w:p w14:paraId="03DC5BF2" w14:textId="13F443E0" w:rsidR="00F41A61" w:rsidRPr="002E6791" w:rsidRDefault="006F3B65" w:rsidP="00F41A61">
            <w:pPr>
              <w:pStyle w:val="ListParagraph"/>
              <w:numPr>
                <w:ilvl w:val="0"/>
                <w:numId w:val="25"/>
              </w:numPr>
              <w:rPr>
                <w:rFonts w:ascii="Avenir Next" w:hAnsi="Avenir Next"/>
                <w:sz w:val="20"/>
                <w:szCs w:val="20"/>
                <w:u w:val="single"/>
                <w:lang w:val="pt-BR"/>
              </w:rPr>
            </w:pPr>
            <w:r w:rsidRPr="002E6791">
              <w:rPr>
                <w:rFonts w:ascii="Avenir Next" w:hAnsi="Avenir Next"/>
                <w:color w:val="000000"/>
                <w:sz w:val="20"/>
                <w:szCs w:val="20"/>
                <w:lang w:val="pt-BR"/>
              </w:rPr>
              <w:t xml:space="preserve">O programa J-REDD+ define como </w:t>
            </w:r>
            <w:r w:rsidRPr="002E6791">
              <w:rPr>
                <w:rFonts w:ascii="Avenir Next" w:hAnsi="Avenir Next"/>
                <w:color w:val="000000"/>
                <w:sz w:val="20"/>
                <w:szCs w:val="20"/>
                <w:lang w:val="pt-BR"/>
              </w:rPr>
              <w:lastRenderedPageBreak/>
              <w:t xml:space="preserve">a identificação ou autoidentificação dos povos indígenas e comunidades locais ou equivalentes será reconhecida e protegida durante a implementação </w:t>
            </w:r>
            <w:r w:rsidRPr="002E6791">
              <w:rPr>
                <w:rFonts w:ascii="Avenir Next" w:hAnsi="Avenir Next"/>
                <w:color w:val="000000"/>
                <w:sz w:val="20"/>
                <w:szCs w:val="20"/>
                <w:u w:val="single"/>
                <w:lang w:val="pt-BR"/>
              </w:rPr>
              <w:t>de cada ação REDD+?</w:t>
            </w:r>
          </w:p>
          <w:p w14:paraId="37BFF48F" w14:textId="77777777" w:rsidR="00F41A61" w:rsidRPr="002E6791" w:rsidRDefault="00F41A61" w:rsidP="00CE0AF6">
            <w:pPr>
              <w:rPr>
                <w:rFonts w:ascii="Avenir Next" w:hAnsi="Avenir Next"/>
                <w:sz w:val="20"/>
                <w:szCs w:val="20"/>
                <w:lang w:val="pt-BR"/>
              </w:rPr>
            </w:pPr>
          </w:p>
        </w:tc>
        <w:tc>
          <w:tcPr>
            <w:tcW w:w="2293" w:type="dxa"/>
          </w:tcPr>
          <w:p w14:paraId="5A15DAC7" w14:textId="77777777" w:rsidR="00F41A61" w:rsidRPr="002E6791" w:rsidRDefault="00F41A61" w:rsidP="00CE0AF6">
            <w:pPr>
              <w:rPr>
                <w:rFonts w:ascii="Avenir Next" w:hAnsi="Avenir Next"/>
                <w:sz w:val="20"/>
                <w:szCs w:val="20"/>
                <w:lang w:val="pt-BR"/>
              </w:rPr>
            </w:pPr>
          </w:p>
        </w:tc>
        <w:tc>
          <w:tcPr>
            <w:tcW w:w="4289" w:type="dxa"/>
          </w:tcPr>
          <w:p w14:paraId="1376F36A" w14:textId="77777777" w:rsidR="00F41A61" w:rsidRPr="002E6791" w:rsidRDefault="00F41A61" w:rsidP="00CE0AF6">
            <w:pPr>
              <w:rPr>
                <w:rFonts w:ascii="Avenir Next" w:hAnsi="Avenir Next"/>
                <w:sz w:val="20"/>
                <w:szCs w:val="20"/>
                <w:lang w:val="pt-BR"/>
              </w:rPr>
            </w:pPr>
          </w:p>
        </w:tc>
        <w:tc>
          <w:tcPr>
            <w:tcW w:w="3524" w:type="dxa"/>
          </w:tcPr>
          <w:p w14:paraId="5564EB4B" w14:textId="77777777" w:rsidR="00F41A61" w:rsidRPr="002E6791" w:rsidRDefault="00F41A61" w:rsidP="00CE0AF6">
            <w:pPr>
              <w:rPr>
                <w:rFonts w:ascii="Avenir Next" w:hAnsi="Avenir Next"/>
                <w:sz w:val="20"/>
                <w:szCs w:val="20"/>
                <w:lang w:val="pt-BR"/>
              </w:rPr>
            </w:pPr>
          </w:p>
        </w:tc>
      </w:tr>
      <w:tr w:rsidR="009A5B16" w:rsidRPr="002E6791" w14:paraId="59666698" w14:textId="77777777" w:rsidTr="00371BE9">
        <w:tc>
          <w:tcPr>
            <w:tcW w:w="4206" w:type="dxa"/>
          </w:tcPr>
          <w:p w14:paraId="6BB91BD9" w14:textId="4E091121" w:rsidR="00F41A61" w:rsidRPr="002E6791" w:rsidRDefault="006F3B65" w:rsidP="00F41A61">
            <w:pPr>
              <w:pStyle w:val="ListParagraph"/>
              <w:numPr>
                <w:ilvl w:val="0"/>
                <w:numId w:val="25"/>
              </w:numPr>
              <w:rPr>
                <w:rFonts w:ascii="Avenir Next" w:hAnsi="Avenir Next"/>
                <w:sz w:val="20"/>
                <w:szCs w:val="20"/>
                <w:u w:val="single"/>
                <w:lang w:val="pt-BR"/>
              </w:rPr>
            </w:pPr>
            <w:r w:rsidRPr="002E6791">
              <w:rPr>
                <w:rFonts w:ascii="Avenir Next" w:hAnsi="Avenir Next"/>
                <w:color w:val="000000"/>
                <w:sz w:val="20"/>
                <w:szCs w:val="20"/>
                <w:lang w:val="pt-BR"/>
              </w:rPr>
              <w:t xml:space="preserve">O programa J-REDD+ identifica as instituições públicas envolvidas no desenho e implementação de </w:t>
            </w:r>
            <w:r w:rsidRPr="002E6791">
              <w:rPr>
                <w:rFonts w:ascii="Avenir Next" w:hAnsi="Avenir Next"/>
                <w:color w:val="000000"/>
                <w:sz w:val="20"/>
                <w:szCs w:val="20"/>
                <w:u w:val="single"/>
                <w:lang w:val="pt-BR"/>
              </w:rPr>
              <w:t>cada ação REDD+</w:t>
            </w:r>
            <w:r w:rsidRPr="002E6791">
              <w:rPr>
                <w:rFonts w:ascii="Avenir Next" w:hAnsi="Avenir Next"/>
                <w:color w:val="000000"/>
                <w:sz w:val="20"/>
                <w:szCs w:val="20"/>
                <w:lang w:val="pt-BR"/>
              </w:rPr>
              <w:t xml:space="preserve"> e quais são seus mandatos e procedimentos associados para garantir que a identificação ou autoidentificação dos povos indígenas e comunidades locais ou equivalentes seja reconhecida e protegida durante a implementação de </w:t>
            </w:r>
            <w:r w:rsidRPr="002E6791">
              <w:rPr>
                <w:rFonts w:ascii="Avenir Next" w:hAnsi="Avenir Next"/>
                <w:color w:val="000000"/>
                <w:sz w:val="20"/>
                <w:szCs w:val="20"/>
                <w:u w:val="single"/>
                <w:lang w:val="pt-BR"/>
              </w:rPr>
              <w:t>cada ação REDD+?</w:t>
            </w:r>
          </w:p>
          <w:p w14:paraId="376E4340" w14:textId="77777777" w:rsidR="00F41A61" w:rsidRPr="002E6791" w:rsidRDefault="00F41A61" w:rsidP="00CE0AF6">
            <w:pPr>
              <w:rPr>
                <w:rFonts w:ascii="Avenir Next" w:hAnsi="Avenir Next"/>
                <w:sz w:val="20"/>
                <w:szCs w:val="20"/>
                <w:lang w:val="pt-BR"/>
              </w:rPr>
            </w:pPr>
          </w:p>
        </w:tc>
        <w:tc>
          <w:tcPr>
            <w:tcW w:w="2293" w:type="dxa"/>
          </w:tcPr>
          <w:p w14:paraId="1C16CBFD" w14:textId="77777777" w:rsidR="00F41A61" w:rsidRPr="002E6791" w:rsidRDefault="00F41A61" w:rsidP="00CE0AF6">
            <w:pPr>
              <w:rPr>
                <w:rFonts w:ascii="Avenir Next" w:hAnsi="Avenir Next"/>
                <w:sz w:val="20"/>
                <w:szCs w:val="20"/>
                <w:lang w:val="pt-BR"/>
              </w:rPr>
            </w:pPr>
          </w:p>
        </w:tc>
        <w:tc>
          <w:tcPr>
            <w:tcW w:w="4289" w:type="dxa"/>
          </w:tcPr>
          <w:p w14:paraId="319C654E" w14:textId="77777777" w:rsidR="00F41A61" w:rsidRPr="002E6791" w:rsidRDefault="00F41A61" w:rsidP="00CE0AF6">
            <w:pPr>
              <w:rPr>
                <w:rFonts w:ascii="Avenir Next" w:hAnsi="Avenir Next"/>
                <w:sz w:val="20"/>
                <w:szCs w:val="20"/>
                <w:lang w:val="pt-BR"/>
              </w:rPr>
            </w:pPr>
          </w:p>
        </w:tc>
        <w:tc>
          <w:tcPr>
            <w:tcW w:w="3524" w:type="dxa"/>
          </w:tcPr>
          <w:p w14:paraId="57E7243F" w14:textId="77777777" w:rsidR="00F41A61" w:rsidRPr="002E6791" w:rsidRDefault="00F41A61" w:rsidP="00CE0AF6">
            <w:pPr>
              <w:rPr>
                <w:rFonts w:ascii="Avenir Next" w:hAnsi="Avenir Next"/>
                <w:sz w:val="20"/>
                <w:szCs w:val="20"/>
                <w:lang w:val="pt-BR"/>
              </w:rPr>
            </w:pPr>
          </w:p>
        </w:tc>
      </w:tr>
      <w:tr w:rsidR="00F41A61" w:rsidRPr="002E6791" w14:paraId="34C94A86" w14:textId="77777777" w:rsidTr="00F41A61">
        <w:tc>
          <w:tcPr>
            <w:tcW w:w="14312" w:type="dxa"/>
            <w:gridSpan w:val="4"/>
            <w:shd w:val="clear" w:color="auto" w:fill="D1CBEA"/>
          </w:tcPr>
          <w:p w14:paraId="24CBAD6F" w14:textId="0E0E542E" w:rsidR="00F41A61" w:rsidRPr="002E6791" w:rsidRDefault="00F41A61" w:rsidP="00CE0AF6">
            <w:pPr>
              <w:rPr>
                <w:rFonts w:ascii="Avenir Next Ultra Light" w:hAnsi="Avenir Next Ultra Light"/>
                <w:lang w:val="pt-BR"/>
              </w:rPr>
            </w:pPr>
            <w:r w:rsidRPr="002E6791">
              <w:rPr>
                <w:rFonts w:ascii="Avenir Next Ultra Light" w:hAnsi="Avenir Next Ultra Light"/>
                <w:b/>
                <w:bCs/>
                <w:lang w:val="pt-BR"/>
              </w:rPr>
              <w:t>TEMA C.2.</w:t>
            </w:r>
            <w:r w:rsidRPr="002E6791">
              <w:rPr>
                <w:rFonts w:ascii="Avenir Next Ultra Light" w:hAnsi="Avenir Next Ultra Light"/>
                <w:lang w:val="pt-BR"/>
              </w:rPr>
              <w:t xml:space="preserve"> </w:t>
            </w:r>
            <w:r w:rsidR="006F3B65" w:rsidRPr="002E6791">
              <w:rPr>
                <w:rFonts w:ascii="Avenir Next Ultra Light" w:hAnsi="Avenir Next Ultra Light"/>
                <w:lang w:val="pt-BR"/>
              </w:rPr>
              <w:t>Conhecimento</w:t>
            </w:r>
            <w:r w:rsidRPr="002E6791">
              <w:rPr>
                <w:rFonts w:ascii="Avenir Next Ultra Light" w:hAnsi="Avenir Next Ultra Light"/>
                <w:lang w:val="pt-BR"/>
              </w:rPr>
              <w:t xml:space="preserve"> tradicional</w:t>
            </w:r>
          </w:p>
        </w:tc>
      </w:tr>
      <w:tr w:rsidR="00371BE9" w:rsidRPr="002E6791" w14:paraId="5A00C349" w14:textId="77777777" w:rsidTr="00371BE9">
        <w:tc>
          <w:tcPr>
            <w:tcW w:w="4206" w:type="dxa"/>
            <w:shd w:val="clear" w:color="auto" w:fill="BCB6D3"/>
            <w:vAlign w:val="center"/>
          </w:tcPr>
          <w:p w14:paraId="293CD04C" w14:textId="5D283D99"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Perguntas</w:t>
            </w:r>
          </w:p>
        </w:tc>
        <w:tc>
          <w:tcPr>
            <w:tcW w:w="2293" w:type="dxa"/>
            <w:shd w:val="clear" w:color="auto" w:fill="BCB6D3"/>
            <w:vAlign w:val="center"/>
          </w:tcPr>
          <w:p w14:paraId="25D9734B" w14:textId="77777777"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Pontuação</w:t>
            </w:r>
          </w:p>
          <w:p w14:paraId="7DEE38A0" w14:textId="2228C6B6"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(Sim/Não/Parcialmente)</w:t>
            </w:r>
          </w:p>
        </w:tc>
        <w:tc>
          <w:tcPr>
            <w:tcW w:w="4289" w:type="dxa"/>
            <w:shd w:val="clear" w:color="auto" w:fill="BCB6D3"/>
            <w:vAlign w:val="center"/>
          </w:tcPr>
          <w:p w14:paraId="36FF4597" w14:textId="0E7A1C44"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Constatações</w:t>
            </w:r>
          </w:p>
        </w:tc>
        <w:tc>
          <w:tcPr>
            <w:tcW w:w="3524" w:type="dxa"/>
            <w:shd w:val="clear" w:color="auto" w:fill="BCB6D3"/>
            <w:vAlign w:val="center"/>
          </w:tcPr>
          <w:p w14:paraId="7A1D883F" w14:textId="3EC5FD88"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Meios de verificação</w:t>
            </w:r>
          </w:p>
        </w:tc>
      </w:tr>
      <w:tr w:rsidR="009A5B16" w:rsidRPr="002E6791" w14:paraId="5AA77E8B" w14:textId="77777777" w:rsidTr="00371BE9">
        <w:tc>
          <w:tcPr>
            <w:tcW w:w="4206" w:type="dxa"/>
          </w:tcPr>
          <w:p w14:paraId="6A509EA9" w14:textId="3BB73603" w:rsidR="00F41A61" w:rsidRPr="002E6791" w:rsidRDefault="006F3B65"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 xml:space="preserve">O conhecimento tradicional dos povos indígenas e das comunidades locais é reconhecido e protegido no programa J-REDD+ e de acordo com convenções e </w:t>
            </w:r>
            <w:r w:rsidRPr="002E6791">
              <w:rPr>
                <w:rFonts w:ascii="Avenir Next" w:hAnsi="Avenir Next"/>
                <w:color w:val="000000"/>
                <w:sz w:val="20"/>
                <w:szCs w:val="20"/>
                <w:lang w:val="pt-BR"/>
              </w:rPr>
              <w:lastRenderedPageBreak/>
              <w:t>acordos internacionais ratificados?</w:t>
            </w:r>
            <w:r w:rsidRPr="002E6791">
              <w:rPr>
                <w:rStyle w:val="FootnoteReference"/>
                <w:rFonts w:ascii="Avenir Next" w:hAnsi="Avenir Next"/>
                <w:sz w:val="20"/>
                <w:szCs w:val="20"/>
                <w:lang w:val="pt-BR"/>
              </w:rPr>
              <w:t xml:space="preserve"> </w:t>
            </w:r>
            <w:r w:rsidR="00F41A61" w:rsidRPr="002E6791">
              <w:rPr>
                <w:rStyle w:val="FootnoteReference"/>
                <w:rFonts w:ascii="Avenir Next" w:hAnsi="Avenir Next"/>
                <w:sz w:val="20"/>
                <w:szCs w:val="20"/>
                <w:lang w:val="pt-BR"/>
              </w:rPr>
              <w:footnoteReference w:id="17"/>
            </w:r>
          </w:p>
          <w:p w14:paraId="31E39CC0" w14:textId="77777777" w:rsidR="00F41A61" w:rsidRPr="002E6791" w:rsidRDefault="00F41A61" w:rsidP="00CE0AF6">
            <w:pPr>
              <w:rPr>
                <w:rFonts w:ascii="Avenir Next" w:hAnsi="Avenir Next"/>
                <w:sz w:val="20"/>
                <w:szCs w:val="20"/>
                <w:lang w:val="pt-BR"/>
              </w:rPr>
            </w:pPr>
          </w:p>
        </w:tc>
        <w:tc>
          <w:tcPr>
            <w:tcW w:w="2293" w:type="dxa"/>
          </w:tcPr>
          <w:p w14:paraId="0401460C" w14:textId="77777777" w:rsidR="00F41A61" w:rsidRPr="002E6791" w:rsidRDefault="00F41A61" w:rsidP="00CE0AF6">
            <w:pPr>
              <w:rPr>
                <w:rFonts w:ascii="Avenir Next" w:hAnsi="Avenir Next"/>
                <w:sz w:val="20"/>
                <w:szCs w:val="20"/>
                <w:lang w:val="pt-BR"/>
              </w:rPr>
            </w:pPr>
          </w:p>
        </w:tc>
        <w:tc>
          <w:tcPr>
            <w:tcW w:w="4289" w:type="dxa"/>
          </w:tcPr>
          <w:p w14:paraId="3FE8FB19" w14:textId="77777777" w:rsidR="00F41A61" w:rsidRPr="002E6791" w:rsidRDefault="00F41A61" w:rsidP="00CE0AF6">
            <w:pPr>
              <w:rPr>
                <w:rFonts w:ascii="Avenir Next" w:hAnsi="Avenir Next"/>
                <w:sz w:val="20"/>
                <w:szCs w:val="20"/>
                <w:lang w:val="pt-BR"/>
              </w:rPr>
            </w:pPr>
          </w:p>
        </w:tc>
        <w:tc>
          <w:tcPr>
            <w:tcW w:w="3524" w:type="dxa"/>
          </w:tcPr>
          <w:p w14:paraId="67F5C585" w14:textId="77777777" w:rsidR="00F41A61" w:rsidRPr="002E6791" w:rsidRDefault="00F41A61" w:rsidP="00CE0AF6">
            <w:pPr>
              <w:rPr>
                <w:rFonts w:ascii="Avenir Next" w:hAnsi="Avenir Next"/>
                <w:sz w:val="20"/>
                <w:szCs w:val="20"/>
                <w:lang w:val="pt-BR"/>
              </w:rPr>
            </w:pPr>
          </w:p>
        </w:tc>
      </w:tr>
      <w:tr w:rsidR="009A5B16" w:rsidRPr="002E6791" w14:paraId="1047495A" w14:textId="77777777" w:rsidTr="00371BE9">
        <w:tc>
          <w:tcPr>
            <w:tcW w:w="4206" w:type="dxa"/>
          </w:tcPr>
          <w:p w14:paraId="66AE84AB" w14:textId="5CB48102" w:rsidR="00F41A61" w:rsidRPr="002E6791" w:rsidRDefault="006F3B65"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O programa J-REDD+ define como o conhecimento tradicional dos povos indígenas e das comunidades locais ou equivalentes será reconhecido e protegido durante a implementação de cada ação REDD+?</w:t>
            </w:r>
          </w:p>
        </w:tc>
        <w:tc>
          <w:tcPr>
            <w:tcW w:w="2293" w:type="dxa"/>
          </w:tcPr>
          <w:p w14:paraId="50247CB8" w14:textId="77777777" w:rsidR="00F41A61" w:rsidRPr="002E6791" w:rsidRDefault="00F41A61" w:rsidP="00CE0AF6">
            <w:pPr>
              <w:rPr>
                <w:rFonts w:ascii="Avenir Next" w:hAnsi="Avenir Next"/>
                <w:sz w:val="20"/>
                <w:szCs w:val="20"/>
                <w:lang w:val="pt-BR"/>
              </w:rPr>
            </w:pPr>
          </w:p>
        </w:tc>
        <w:tc>
          <w:tcPr>
            <w:tcW w:w="4289" w:type="dxa"/>
          </w:tcPr>
          <w:p w14:paraId="22D18E90" w14:textId="77777777" w:rsidR="00F41A61" w:rsidRPr="002E6791" w:rsidRDefault="00F41A61" w:rsidP="00CE0AF6">
            <w:pPr>
              <w:rPr>
                <w:rFonts w:ascii="Avenir Next" w:hAnsi="Avenir Next"/>
                <w:sz w:val="20"/>
                <w:szCs w:val="20"/>
                <w:lang w:val="pt-BR"/>
              </w:rPr>
            </w:pPr>
          </w:p>
        </w:tc>
        <w:tc>
          <w:tcPr>
            <w:tcW w:w="3524" w:type="dxa"/>
          </w:tcPr>
          <w:p w14:paraId="5C56FD7B" w14:textId="77777777" w:rsidR="00F41A61" w:rsidRPr="002E6791" w:rsidRDefault="00F41A61" w:rsidP="00CE0AF6">
            <w:pPr>
              <w:rPr>
                <w:rFonts w:ascii="Avenir Next" w:hAnsi="Avenir Next"/>
                <w:sz w:val="20"/>
                <w:szCs w:val="20"/>
                <w:lang w:val="pt-BR"/>
              </w:rPr>
            </w:pPr>
          </w:p>
        </w:tc>
      </w:tr>
      <w:tr w:rsidR="009A5B16" w:rsidRPr="002E6791" w14:paraId="016B4F53" w14:textId="77777777" w:rsidTr="00371BE9">
        <w:tc>
          <w:tcPr>
            <w:tcW w:w="4206" w:type="dxa"/>
          </w:tcPr>
          <w:p w14:paraId="19D5CA3B" w14:textId="1F4A132E" w:rsidR="00F41A61" w:rsidRPr="002E6791" w:rsidRDefault="006F3B65"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O programa J-REDD+ identifica as instituições públicas envolvidas no desenho e implementação de cada ação REDD+ e quais são seus mandatos e procedimentos associados para garantir que o conhecimento tradicional dos povos indígenas e das comunidades locais ou equivalentes seja reconhecido e protegido durante a implementação de cada ação REDD+?</w:t>
            </w:r>
          </w:p>
          <w:p w14:paraId="39BBE651" w14:textId="77777777" w:rsidR="00F41A61" w:rsidRPr="002E6791" w:rsidRDefault="00F41A61" w:rsidP="00CE0AF6">
            <w:pPr>
              <w:pStyle w:val="ListParagraph"/>
              <w:rPr>
                <w:rFonts w:ascii="Avenir Next" w:hAnsi="Avenir Next"/>
                <w:sz w:val="20"/>
                <w:szCs w:val="20"/>
                <w:lang w:val="pt-BR"/>
              </w:rPr>
            </w:pPr>
          </w:p>
        </w:tc>
        <w:tc>
          <w:tcPr>
            <w:tcW w:w="2293" w:type="dxa"/>
          </w:tcPr>
          <w:p w14:paraId="787F83B2" w14:textId="77777777" w:rsidR="00F41A61" w:rsidRPr="002E6791" w:rsidRDefault="00F41A61" w:rsidP="00CE0AF6">
            <w:pPr>
              <w:rPr>
                <w:rFonts w:ascii="Avenir Next" w:hAnsi="Avenir Next"/>
                <w:sz w:val="20"/>
                <w:szCs w:val="20"/>
                <w:lang w:val="pt-BR"/>
              </w:rPr>
            </w:pPr>
          </w:p>
        </w:tc>
        <w:tc>
          <w:tcPr>
            <w:tcW w:w="4289" w:type="dxa"/>
          </w:tcPr>
          <w:p w14:paraId="4EEC2E70" w14:textId="77777777" w:rsidR="00F41A61" w:rsidRPr="002E6791" w:rsidRDefault="00F41A61" w:rsidP="00CE0AF6">
            <w:pPr>
              <w:rPr>
                <w:rFonts w:ascii="Avenir Next" w:hAnsi="Avenir Next"/>
                <w:sz w:val="20"/>
                <w:szCs w:val="20"/>
                <w:lang w:val="pt-BR"/>
              </w:rPr>
            </w:pPr>
          </w:p>
        </w:tc>
        <w:tc>
          <w:tcPr>
            <w:tcW w:w="3524" w:type="dxa"/>
          </w:tcPr>
          <w:p w14:paraId="55BE5262" w14:textId="77777777" w:rsidR="00F41A61" w:rsidRPr="002E6791" w:rsidRDefault="00F41A61" w:rsidP="00CE0AF6">
            <w:pPr>
              <w:rPr>
                <w:rFonts w:ascii="Avenir Next" w:hAnsi="Avenir Next"/>
                <w:sz w:val="20"/>
                <w:szCs w:val="20"/>
                <w:lang w:val="pt-BR"/>
              </w:rPr>
            </w:pPr>
          </w:p>
        </w:tc>
      </w:tr>
      <w:tr w:rsidR="00F41A61" w:rsidRPr="002E6791" w14:paraId="1333F529" w14:textId="77777777" w:rsidTr="009A5B16">
        <w:trPr>
          <w:trHeight w:val="399"/>
        </w:trPr>
        <w:tc>
          <w:tcPr>
            <w:tcW w:w="14312" w:type="dxa"/>
            <w:gridSpan w:val="4"/>
            <w:shd w:val="clear" w:color="auto" w:fill="D1CBEA"/>
            <w:vAlign w:val="center"/>
          </w:tcPr>
          <w:p w14:paraId="74E1BD9C" w14:textId="0AB59F31" w:rsidR="00F41A61" w:rsidRPr="002E6791" w:rsidRDefault="00F41A61" w:rsidP="009A5B16">
            <w:pPr>
              <w:rPr>
                <w:rFonts w:ascii="Avenir Next Ultra Light" w:hAnsi="Avenir Next Ultra Light"/>
                <w:sz w:val="20"/>
                <w:szCs w:val="20"/>
                <w:lang w:val="pt-BR"/>
              </w:rPr>
            </w:pPr>
            <w:r w:rsidRPr="002E6791">
              <w:rPr>
                <w:rFonts w:ascii="Avenir Next Ultra Light" w:hAnsi="Avenir Next Ultra Light"/>
                <w:b/>
                <w:bCs/>
                <w:sz w:val="20"/>
                <w:szCs w:val="20"/>
                <w:lang w:val="pt-BR"/>
              </w:rPr>
              <w:t>TEMA C.3</w:t>
            </w:r>
            <w:r w:rsidRPr="002E6791">
              <w:rPr>
                <w:rFonts w:ascii="Avenir Next Ultra Light" w:hAnsi="Avenir Next Ultra Light"/>
                <w:sz w:val="20"/>
                <w:szCs w:val="20"/>
                <w:lang w:val="pt-BR"/>
              </w:rPr>
              <w:t xml:space="preserve"> </w:t>
            </w:r>
            <w:r w:rsidR="006F3B65" w:rsidRPr="002E6791">
              <w:rPr>
                <w:rFonts w:ascii="Avenir Next Ultra Light" w:hAnsi="Avenir Next Ultra Light"/>
                <w:sz w:val="20"/>
                <w:szCs w:val="20"/>
                <w:lang w:val="pt-BR"/>
              </w:rPr>
              <w:t xml:space="preserve">Direitos dos povos indígenas e/ou comunidades locais ou equivalentes </w:t>
            </w:r>
          </w:p>
        </w:tc>
      </w:tr>
      <w:tr w:rsidR="00371BE9" w:rsidRPr="002E6791" w14:paraId="4F7A9CCC" w14:textId="77777777" w:rsidTr="00371BE9">
        <w:tc>
          <w:tcPr>
            <w:tcW w:w="4206" w:type="dxa"/>
            <w:shd w:val="clear" w:color="auto" w:fill="BCB6D3"/>
            <w:vAlign w:val="center"/>
          </w:tcPr>
          <w:p w14:paraId="4B50DBC5" w14:textId="6654D3B2"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Perguntas</w:t>
            </w:r>
          </w:p>
        </w:tc>
        <w:tc>
          <w:tcPr>
            <w:tcW w:w="2293" w:type="dxa"/>
            <w:shd w:val="clear" w:color="auto" w:fill="BCB6D3"/>
            <w:vAlign w:val="center"/>
          </w:tcPr>
          <w:p w14:paraId="3E5E4167" w14:textId="77777777"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Pontuação</w:t>
            </w:r>
          </w:p>
          <w:p w14:paraId="7A7897F6" w14:textId="40FFE4AF"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(Sim/Não/Parcialmente)</w:t>
            </w:r>
          </w:p>
        </w:tc>
        <w:tc>
          <w:tcPr>
            <w:tcW w:w="4289" w:type="dxa"/>
            <w:shd w:val="clear" w:color="auto" w:fill="BCB6D3"/>
            <w:vAlign w:val="center"/>
          </w:tcPr>
          <w:p w14:paraId="7F6AB904" w14:textId="553660FD"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Constatações</w:t>
            </w:r>
          </w:p>
        </w:tc>
        <w:tc>
          <w:tcPr>
            <w:tcW w:w="3524" w:type="dxa"/>
            <w:shd w:val="clear" w:color="auto" w:fill="BCB6D3"/>
            <w:vAlign w:val="center"/>
          </w:tcPr>
          <w:p w14:paraId="3C48CA03" w14:textId="34F22DD5"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Meios de verificação</w:t>
            </w:r>
          </w:p>
        </w:tc>
      </w:tr>
      <w:tr w:rsidR="009A5B16" w:rsidRPr="002E6791" w14:paraId="4CFAB7FB" w14:textId="77777777" w:rsidTr="00371BE9">
        <w:tc>
          <w:tcPr>
            <w:tcW w:w="4206" w:type="dxa"/>
          </w:tcPr>
          <w:p w14:paraId="2DDE116E" w14:textId="09B0D3CA" w:rsidR="00F41A61" w:rsidRPr="002E6791" w:rsidRDefault="006F3B65"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 xml:space="preserve">Os direitos dos povos indígenas e </w:t>
            </w:r>
            <w:r w:rsidRPr="002E6791">
              <w:rPr>
                <w:rFonts w:ascii="Avenir Next" w:hAnsi="Avenir Next"/>
                <w:color w:val="000000"/>
                <w:sz w:val="20"/>
                <w:szCs w:val="20"/>
                <w:lang w:val="pt-BR"/>
              </w:rPr>
              <w:lastRenderedPageBreak/>
              <w:t>das comunidades locais são reconhecidos e protegidos no programa J-REDD+ e de acordo com convenções e acordos internacionais ratificados?</w:t>
            </w:r>
            <w:r w:rsidRPr="002E6791">
              <w:rPr>
                <w:rStyle w:val="FootnoteReference"/>
                <w:rFonts w:ascii="Avenir Next" w:hAnsi="Avenir Next"/>
                <w:sz w:val="20"/>
                <w:szCs w:val="20"/>
                <w:lang w:val="pt-BR"/>
              </w:rPr>
              <w:t xml:space="preserve"> </w:t>
            </w:r>
            <w:r w:rsidR="00F41A61" w:rsidRPr="002E6791">
              <w:rPr>
                <w:rStyle w:val="FootnoteReference"/>
                <w:rFonts w:ascii="Avenir Next" w:hAnsi="Avenir Next"/>
                <w:sz w:val="20"/>
                <w:szCs w:val="20"/>
                <w:lang w:val="pt-BR"/>
              </w:rPr>
              <w:footnoteReference w:id="18"/>
            </w:r>
          </w:p>
          <w:p w14:paraId="3B4F8233" w14:textId="77777777" w:rsidR="00F41A61" w:rsidRPr="002E6791" w:rsidRDefault="00F41A61" w:rsidP="00CE0AF6">
            <w:pPr>
              <w:rPr>
                <w:rFonts w:ascii="Avenir Next" w:hAnsi="Avenir Next"/>
                <w:sz w:val="20"/>
                <w:szCs w:val="20"/>
                <w:lang w:val="pt-BR"/>
              </w:rPr>
            </w:pPr>
          </w:p>
        </w:tc>
        <w:tc>
          <w:tcPr>
            <w:tcW w:w="2293" w:type="dxa"/>
          </w:tcPr>
          <w:p w14:paraId="7442C52D" w14:textId="77777777" w:rsidR="00F41A61" w:rsidRPr="002E6791" w:rsidRDefault="00F41A61" w:rsidP="00CE0AF6">
            <w:pPr>
              <w:rPr>
                <w:rFonts w:ascii="Avenir Next Ultra Light" w:hAnsi="Avenir Next Ultra Light"/>
                <w:sz w:val="20"/>
                <w:szCs w:val="20"/>
                <w:lang w:val="pt-BR"/>
              </w:rPr>
            </w:pPr>
          </w:p>
        </w:tc>
        <w:tc>
          <w:tcPr>
            <w:tcW w:w="4289" w:type="dxa"/>
          </w:tcPr>
          <w:p w14:paraId="409349B5" w14:textId="77777777" w:rsidR="00F41A61" w:rsidRPr="002E6791" w:rsidRDefault="00F41A61" w:rsidP="00CE0AF6">
            <w:pPr>
              <w:rPr>
                <w:rFonts w:ascii="Avenir Next Ultra Light" w:hAnsi="Avenir Next Ultra Light"/>
                <w:sz w:val="20"/>
                <w:szCs w:val="20"/>
                <w:lang w:val="pt-BR"/>
              </w:rPr>
            </w:pPr>
          </w:p>
        </w:tc>
        <w:tc>
          <w:tcPr>
            <w:tcW w:w="3524" w:type="dxa"/>
          </w:tcPr>
          <w:p w14:paraId="6D7F700E" w14:textId="77777777" w:rsidR="00F41A61" w:rsidRPr="002E6791" w:rsidRDefault="00F41A61" w:rsidP="00CE0AF6">
            <w:pPr>
              <w:rPr>
                <w:rFonts w:ascii="Avenir Next Ultra Light" w:hAnsi="Avenir Next Ultra Light"/>
                <w:sz w:val="20"/>
                <w:szCs w:val="20"/>
                <w:lang w:val="pt-BR"/>
              </w:rPr>
            </w:pPr>
          </w:p>
        </w:tc>
      </w:tr>
      <w:tr w:rsidR="009A5B16" w:rsidRPr="002E6791" w14:paraId="6F956CCA" w14:textId="77777777" w:rsidTr="00371BE9">
        <w:tc>
          <w:tcPr>
            <w:tcW w:w="4206" w:type="dxa"/>
          </w:tcPr>
          <w:p w14:paraId="4970EB6E" w14:textId="191E4FB7" w:rsidR="00F41A61" w:rsidRPr="002E6791" w:rsidRDefault="006F3B65" w:rsidP="00F41A61">
            <w:pPr>
              <w:pStyle w:val="ListParagraph"/>
              <w:numPr>
                <w:ilvl w:val="0"/>
                <w:numId w:val="25"/>
              </w:numPr>
              <w:rPr>
                <w:rFonts w:ascii="Avenir Next" w:hAnsi="Avenir Next"/>
                <w:sz w:val="20"/>
                <w:szCs w:val="20"/>
                <w:u w:val="single"/>
                <w:lang w:val="pt-BR"/>
              </w:rPr>
            </w:pPr>
            <w:r w:rsidRPr="002E6791">
              <w:rPr>
                <w:rFonts w:ascii="Avenir Next" w:hAnsi="Avenir Next"/>
                <w:color w:val="000000"/>
                <w:sz w:val="20"/>
                <w:szCs w:val="20"/>
                <w:lang w:val="pt-BR"/>
              </w:rPr>
              <w:t>O programa J-REDD+ define como os direitos dos povos indígenas e das comunidades locais ou equivalentes serão reconhecidos e protegidos durante a implementação de cada ação REDD+?</w:t>
            </w:r>
          </w:p>
          <w:p w14:paraId="0C04AD3C" w14:textId="77777777" w:rsidR="00F41A61" w:rsidRPr="002E6791" w:rsidRDefault="00F41A61" w:rsidP="00CE0AF6">
            <w:pPr>
              <w:pStyle w:val="ListParagraph"/>
              <w:ind w:left="360"/>
              <w:rPr>
                <w:rFonts w:ascii="Avenir Next" w:hAnsi="Avenir Next"/>
                <w:sz w:val="20"/>
                <w:szCs w:val="20"/>
                <w:lang w:val="pt-BR"/>
              </w:rPr>
            </w:pPr>
          </w:p>
        </w:tc>
        <w:tc>
          <w:tcPr>
            <w:tcW w:w="2293" w:type="dxa"/>
          </w:tcPr>
          <w:p w14:paraId="2A769B35" w14:textId="77777777" w:rsidR="00F41A61" w:rsidRPr="002E6791" w:rsidRDefault="00F41A61" w:rsidP="00CE0AF6">
            <w:pPr>
              <w:rPr>
                <w:rFonts w:ascii="Avenir Next Ultra Light" w:hAnsi="Avenir Next Ultra Light"/>
                <w:sz w:val="20"/>
                <w:szCs w:val="20"/>
                <w:lang w:val="pt-BR"/>
              </w:rPr>
            </w:pPr>
          </w:p>
        </w:tc>
        <w:tc>
          <w:tcPr>
            <w:tcW w:w="4289" w:type="dxa"/>
          </w:tcPr>
          <w:p w14:paraId="232D13E0" w14:textId="77777777" w:rsidR="00F41A61" w:rsidRPr="002E6791" w:rsidRDefault="00F41A61" w:rsidP="00CE0AF6">
            <w:pPr>
              <w:rPr>
                <w:rFonts w:ascii="Avenir Next Ultra Light" w:hAnsi="Avenir Next Ultra Light"/>
                <w:sz w:val="20"/>
                <w:szCs w:val="20"/>
                <w:lang w:val="pt-BR"/>
              </w:rPr>
            </w:pPr>
          </w:p>
        </w:tc>
        <w:tc>
          <w:tcPr>
            <w:tcW w:w="3524" w:type="dxa"/>
          </w:tcPr>
          <w:p w14:paraId="13604721" w14:textId="77777777" w:rsidR="00F41A61" w:rsidRPr="002E6791" w:rsidRDefault="00F41A61" w:rsidP="00CE0AF6">
            <w:pPr>
              <w:rPr>
                <w:rFonts w:ascii="Avenir Next Ultra Light" w:hAnsi="Avenir Next Ultra Light"/>
                <w:sz w:val="20"/>
                <w:szCs w:val="20"/>
                <w:lang w:val="pt-BR"/>
              </w:rPr>
            </w:pPr>
          </w:p>
        </w:tc>
      </w:tr>
      <w:tr w:rsidR="009A5B16" w:rsidRPr="002E6791" w14:paraId="3646C3AB" w14:textId="77777777" w:rsidTr="00371BE9">
        <w:tc>
          <w:tcPr>
            <w:tcW w:w="4206" w:type="dxa"/>
          </w:tcPr>
          <w:p w14:paraId="527B7D3D" w14:textId="6DBF9B84" w:rsidR="00F41A61" w:rsidRPr="002E6791" w:rsidRDefault="006F3B65" w:rsidP="00F41A61">
            <w:pPr>
              <w:pStyle w:val="ListParagraph"/>
              <w:numPr>
                <w:ilvl w:val="0"/>
                <w:numId w:val="25"/>
              </w:numPr>
              <w:rPr>
                <w:rFonts w:ascii="Avenir Next" w:hAnsi="Avenir Next"/>
                <w:sz w:val="20"/>
                <w:szCs w:val="20"/>
                <w:u w:val="single"/>
                <w:lang w:val="pt-BR"/>
              </w:rPr>
            </w:pPr>
            <w:r w:rsidRPr="002E6791">
              <w:rPr>
                <w:rFonts w:ascii="Avenir Next" w:hAnsi="Avenir Next"/>
                <w:color w:val="000000"/>
                <w:sz w:val="20"/>
                <w:szCs w:val="20"/>
                <w:lang w:val="pt-BR"/>
              </w:rPr>
              <w:t>O programa J-REDD+ identifica as instituições públicas envolvidas no desenho e implementação de cada ação REDD+ e quais são seus mandatos e procedimentos associados para garantir que os direitos dos povos indígenas e das comunidades locais ou equivalentes sejam reconhecidos e protegidos durante a implementação de cada ação REDD+?</w:t>
            </w:r>
          </w:p>
          <w:p w14:paraId="668070BD" w14:textId="77777777" w:rsidR="00F41A61" w:rsidRPr="002E6791" w:rsidRDefault="00F41A61" w:rsidP="00CE0AF6">
            <w:pPr>
              <w:pStyle w:val="ListParagraph"/>
              <w:ind w:left="360"/>
              <w:rPr>
                <w:rFonts w:ascii="Avenir Next" w:hAnsi="Avenir Next"/>
                <w:sz w:val="20"/>
                <w:szCs w:val="20"/>
                <w:lang w:val="pt-BR"/>
              </w:rPr>
            </w:pPr>
          </w:p>
        </w:tc>
        <w:tc>
          <w:tcPr>
            <w:tcW w:w="2293" w:type="dxa"/>
          </w:tcPr>
          <w:p w14:paraId="6871EBDB" w14:textId="77777777" w:rsidR="00F41A61" w:rsidRPr="002E6791" w:rsidRDefault="00F41A61" w:rsidP="00CE0AF6">
            <w:pPr>
              <w:rPr>
                <w:rFonts w:ascii="Avenir Next Ultra Light" w:hAnsi="Avenir Next Ultra Light"/>
                <w:sz w:val="20"/>
                <w:szCs w:val="20"/>
                <w:lang w:val="pt-BR"/>
              </w:rPr>
            </w:pPr>
          </w:p>
        </w:tc>
        <w:tc>
          <w:tcPr>
            <w:tcW w:w="4289" w:type="dxa"/>
          </w:tcPr>
          <w:p w14:paraId="757231A8" w14:textId="77777777" w:rsidR="00F41A61" w:rsidRPr="002E6791" w:rsidRDefault="00F41A61" w:rsidP="00CE0AF6">
            <w:pPr>
              <w:rPr>
                <w:rFonts w:ascii="Avenir Next Ultra Light" w:hAnsi="Avenir Next Ultra Light"/>
                <w:sz w:val="20"/>
                <w:szCs w:val="20"/>
                <w:lang w:val="pt-BR"/>
              </w:rPr>
            </w:pPr>
          </w:p>
        </w:tc>
        <w:tc>
          <w:tcPr>
            <w:tcW w:w="3524" w:type="dxa"/>
          </w:tcPr>
          <w:p w14:paraId="38E7F8F6" w14:textId="77777777" w:rsidR="00F41A61" w:rsidRPr="002E6791" w:rsidRDefault="00F41A61" w:rsidP="00CE0AF6">
            <w:pPr>
              <w:rPr>
                <w:rFonts w:ascii="Avenir Next Ultra Light" w:hAnsi="Avenir Next Ultra Light"/>
                <w:sz w:val="20"/>
                <w:szCs w:val="20"/>
                <w:lang w:val="pt-BR"/>
              </w:rPr>
            </w:pPr>
          </w:p>
        </w:tc>
      </w:tr>
      <w:tr w:rsidR="00F41A61" w:rsidRPr="002E6791" w14:paraId="0037706A" w14:textId="77777777" w:rsidTr="009A5B16">
        <w:trPr>
          <w:trHeight w:val="327"/>
        </w:trPr>
        <w:tc>
          <w:tcPr>
            <w:tcW w:w="14312" w:type="dxa"/>
            <w:gridSpan w:val="4"/>
            <w:shd w:val="clear" w:color="auto" w:fill="A69DC4"/>
            <w:vAlign w:val="center"/>
          </w:tcPr>
          <w:p w14:paraId="0596AB54" w14:textId="5148F6E7" w:rsidR="00F41A61" w:rsidRPr="002E6791" w:rsidRDefault="00F41A61" w:rsidP="009A5B16">
            <w:pPr>
              <w:rPr>
                <w:rFonts w:ascii="Bodoni 72 Book" w:hAnsi="Bodoni 72 Book" w:cs="Calibri"/>
                <w:color w:val="000000" w:themeColor="text1"/>
                <w:lang w:val="pt-BR"/>
              </w:rPr>
            </w:pPr>
            <w:r w:rsidRPr="002E6791">
              <w:rPr>
                <w:rFonts w:ascii="Bodoni 72 Book" w:hAnsi="Bodoni 72 Book" w:cs="Calibri"/>
                <w:color w:val="000000" w:themeColor="text1"/>
                <w:lang w:val="pt-BR"/>
              </w:rPr>
              <w:t xml:space="preserve">Salvaguarda D </w:t>
            </w:r>
            <w:r w:rsidR="006F3B65" w:rsidRPr="002E6791">
              <w:rPr>
                <w:rFonts w:ascii="Bodoni 72 Book" w:hAnsi="Bodoni 72 Book" w:cs="Calibri"/>
                <w:color w:val="000000" w:themeColor="text1"/>
                <w:lang w:val="pt-BR"/>
              </w:rPr>
              <w:t xml:space="preserve">REDD+ </w:t>
            </w:r>
            <w:r w:rsidR="006F3B65" w:rsidRPr="002E6791">
              <w:rPr>
                <w:rFonts w:ascii="Bodoni 72 Book" w:hAnsi="Bodoni 72 Book"/>
                <w:lang w:val="pt-BR"/>
              </w:rPr>
              <w:t>da CQNUMC</w:t>
            </w:r>
          </w:p>
        </w:tc>
      </w:tr>
      <w:tr w:rsidR="00F41A61" w:rsidRPr="002E6791" w14:paraId="5925CB05" w14:textId="77777777" w:rsidTr="009A5B16">
        <w:trPr>
          <w:trHeight w:val="435"/>
        </w:trPr>
        <w:tc>
          <w:tcPr>
            <w:tcW w:w="14312" w:type="dxa"/>
            <w:gridSpan w:val="4"/>
            <w:shd w:val="clear" w:color="auto" w:fill="D1CBEA"/>
            <w:vAlign w:val="center"/>
          </w:tcPr>
          <w:p w14:paraId="5A96757B" w14:textId="1122D405" w:rsidR="00F41A61" w:rsidRPr="002E6791" w:rsidRDefault="00F41A61" w:rsidP="009A5B16">
            <w:pPr>
              <w:rPr>
                <w:rFonts w:ascii="Avenir Next Ultra Light" w:hAnsi="Avenir Next Ultra Light"/>
                <w:sz w:val="20"/>
                <w:szCs w:val="20"/>
                <w:lang w:val="pt-BR"/>
              </w:rPr>
            </w:pPr>
            <w:r w:rsidRPr="002E6791">
              <w:rPr>
                <w:rFonts w:ascii="Avenir Next Ultra Light" w:hAnsi="Avenir Next Ultra Light"/>
                <w:b/>
                <w:bCs/>
                <w:sz w:val="20"/>
                <w:szCs w:val="20"/>
                <w:lang w:val="pt-BR"/>
              </w:rPr>
              <w:t>TEMA D.1</w:t>
            </w:r>
            <w:r w:rsidRPr="002E6791">
              <w:rPr>
                <w:rFonts w:ascii="Avenir Next Ultra Light" w:hAnsi="Avenir Next Ultra Light"/>
                <w:sz w:val="20"/>
                <w:szCs w:val="20"/>
                <w:lang w:val="pt-BR"/>
              </w:rPr>
              <w:t xml:space="preserve"> </w:t>
            </w:r>
            <w:r w:rsidR="006F3B65" w:rsidRPr="002E6791">
              <w:rPr>
                <w:rFonts w:ascii="Avenir Next Ultra Light" w:hAnsi="Avenir Next Ultra Light"/>
                <w:sz w:val="20"/>
                <w:szCs w:val="20"/>
                <w:lang w:val="pt-BR"/>
              </w:rPr>
              <w:t>Direito de todos as partes interessadas relevantes de participar plena e efetivamente no desenho e implementação das ações REDD+</w:t>
            </w:r>
          </w:p>
        </w:tc>
      </w:tr>
      <w:tr w:rsidR="00371BE9" w:rsidRPr="002E6791" w14:paraId="2C7D996C" w14:textId="77777777" w:rsidTr="00371BE9">
        <w:tc>
          <w:tcPr>
            <w:tcW w:w="4206" w:type="dxa"/>
            <w:shd w:val="clear" w:color="auto" w:fill="BCB6D3"/>
            <w:vAlign w:val="center"/>
          </w:tcPr>
          <w:p w14:paraId="19EA68C5" w14:textId="2BE0F53B"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lastRenderedPageBreak/>
              <w:t>Perguntas</w:t>
            </w:r>
          </w:p>
        </w:tc>
        <w:tc>
          <w:tcPr>
            <w:tcW w:w="2293" w:type="dxa"/>
            <w:shd w:val="clear" w:color="auto" w:fill="BCB6D3"/>
            <w:vAlign w:val="center"/>
          </w:tcPr>
          <w:p w14:paraId="78CC5222" w14:textId="77777777"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Pontuação</w:t>
            </w:r>
          </w:p>
          <w:p w14:paraId="3CC31F46" w14:textId="5177CA20"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(Sim/Não/Parcialmente)</w:t>
            </w:r>
          </w:p>
        </w:tc>
        <w:tc>
          <w:tcPr>
            <w:tcW w:w="4289" w:type="dxa"/>
            <w:shd w:val="clear" w:color="auto" w:fill="BCB6D3"/>
            <w:vAlign w:val="center"/>
          </w:tcPr>
          <w:p w14:paraId="2493927A" w14:textId="2F824BE2"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Constatações</w:t>
            </w:r>
          </w:p>
        </w:tc>
        <w:tc>
          <w:tcPr>
            <w:tcW w:w="3524" w:type="dxa"/>
            <w:shd w:val="clear" w:color="auto" w:fill="BCB6D3"/>
            <w:vAlign w:val="center"/>
          </w:tcPr>
          <w:p w14:paraId="4C672830" w14:textId="5A957489"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Meios de verificação</w:t>
            </w:r>
          </w:p>
        </w:tc>
      </w:tr>
      <w:tr w:rsidR="009A5B16" w:rsidRPr="002E6791" w14:paraId="4E358EED" w14:textId="77777777" w:rsidTr="00371BE9">
        <w:tc>
          <w:tcPr>
            <w:tcW w:w="4206" w:type="dxa"/>
          </w:tcPr>
          <w:p w14:paraId="697391DC" w14:textId="5579F4AD" w:rsidR="00F41A61" w:rsidRPr="002E6791" w:rsidRDefault="006F3B65"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O direito de participar plena e efetivamente é reconhecido e protegido no programa J-REDD+ e de acordo com convenções e acordos internacionais ratificados?</w:t>
            </w:r>
            <w:r w:rsidRPr="002E6791">
              <w:rPr>
                <w:rStyle w:val="FootnoteReference"/>
                <w:rFonts w:ascii="Avenir Next" w:hAnsi="Avenir Next"/>
                <w:sz w:val="20"/>
                <w:szCs w:val="20"/>
                <w:lang w:val="pt-BR"/>
              </w:rPr>
              <w:t xml:space="preserve"> </w:t>
            </w:r>
            <w:r w:rsidR="00F41A61" w:rsidRPr="002E6791">
              <w:rPr>
                <w:rStyle w:val="FootnoteReference"/>
                <w:rFonts w:ascii="Avenir Next" w:hAnsi="Avenir Next"/>
                <w:sz w:val="20"/>
                <w:szCs w:val="20"/>
                <w:lang w:val="pt-BR"/>
              </w:rPr>
              <w:footnoteReference w:id="19"/>
            </w:r>
          </w:p>
          <w:p w14:paraId="15A7449E" w14:textId="77777777" w:rsidR="00F41A61" w:rsidRPr="002E6791" w:rsidRDefault="00F41A61" w:rsidP="00CE0AF6">
            <w:pPr>
              <w:rPr>
                <w:rFonts w:ascii="Avenir Next" w:hAnsi="Avenir Next"/>
                <w:sz w:val="20"/>
                <w:szCs w:val="20"/>
                <w:lang w:val="pt-BR"/>
              </w:rPr>
            </w:pPr>
          </w:p>
        </w:tc>
        <w:tc>
          <w:tcPr>
            <w:tcW w:w="2293" w:type="dxa"/>
          </w:tcPr>
          <w:p w14:paraId="4D0018EB" w14:textId="77777777" w:rsidR="00F41A61" w:rsidRPr="002E6791" w:rsidRDefault="00F41A61" w:rsidP="00CE0AF6">
            <w:pPr>
              <w:rPr>
                <w:rFonts w:ascii="Avenir Next" w:hAnsi="Avenir Next"/>
                <w:sz w:val="20"/>
                <w:szCs w:val="20"/>
                <w:lang w:val="pt-BR"/>
              </w:rPr>
            </w:pPr>
          </w:p>
        </w:tc>
        <w:tc>
          <w:tcPr>
            <w:tcW w:w="4289" w:type="dxa"/>
          </w:tcPr>
          <w:p w14:paraId="17C8E011" w14:textId="77777777" w:rsidR="00F41A61" w:rsidRPr="002E6791" w:rsidRDefault="00F41A61" w:rsidP="00CE0AF6">
            <w:pPr>
              <w:rPr>
                <w:rFonts w:ascii="Avenir Next" w:hAnsi="Avenir Next"/>
                <w:sz w:val="20"/>
                <w:szCs w:val="20"/>
                <w:lang w:val="pt-BR"/>
              </w:rPr>
            </w:pPr>
          </w:p>
        </w:tc>
        <w:tc>
          <w:tcPr>
            <w:tcW w:w="3524" w:type="dxa"/>
          </w:tcPr>
          <w:p w14:paraId="1048A6D9" w14:textId="77777777" w:rsidR="00F41A61" w:rsidRPr="002E6791" w:rsidRDefault="00F41A61" w:rsidP="00CE0AF6">
            <w:pPr>
              <w:rPr>
                <w:rFonts w:ascii="Avenir Next" w:hAnsi="Avenir Next"/>
                <w:sz w:val="20"/>
                <w:szCs w:val="20"/>
                <w:lang w:val="pt-BR"/>
              </w:rPr>
            </w:pPr>
          </w:p>
        </w:tc>
      </w:tr>
      <w:tr w:rsidR="009A5B16" w:rsidRPr="002E6791" w14:paraId="518AA7B9" w14:textId="77777777" w:rsidTr="00371BE9">
        <w:tc>
          <w:tcPr>
            <w:tcW w:w="4206" w:type="dxa"/>
          </w:tcPr>
          <w:p w14:paraId="77B8E77F" w14:textId="65B1E721" w:rsidR="00F41A61" w:rsidRPr="002E6791" w:rsidRDefault="006F3B65"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 xml:space="preserve">O programa J-REDD+ define como o direito de participar plena e efetivamente será reconhecido e protegido durante a implementação de </w:t>
            </w:r>
            <w:r w:rsidRPr="002E6791">
              <w:rPr>
                <w:rFonts w:ascii="Avenir Next" w:hAnsi="Avenir Next"/>
                <w:color w:val="000000"/>
                <w:sz w:val="20"/>
                <w:szCs w:val="20"/>
                <w:u w:val="single"/>
                <w:lang w:val="pt-BR"/>
              </w:rPr>
              <w:t>cada ação REDD+?</w:t>
            </w:r>
          </w:p>
          <w:p w14:paraId="0B95E555" w14:textId="77777777" w:rsidR="00F41A61" w:rsidRPr="002E6791" w:rsidRDefault="00F41A61" w:rsidP="00CE0AF6">
            <w:pPr>
              <w:pStyle w:val="ListParagraph"/>
              <w:rPr>
                <w:rFonts w:ascii="Avenir Next" w:hAnsi="Avenir Next"/>
                <w:sz w:val="20"/>
                <w:szCs w:val="20"/>
                <w:lang w:val="pt-BR"/>
              </w:rPr>
            </w:pPr>
          </w:p>
        </w:tc>
        <w:tc>
          <w:tcPr>
            <w:tcW w:w="2293" w:type="dxa"/>
          </w:tcPr>
          <w:p w14:paraId="108B9A77" w14:textId="77777777" w:rsidR="00F41A61" w:rsidRPr="002E6791" w:rsidRDefault="00F41A61" w:rsidP="00CE0AF6">
            <w:pPr>
              <w:rPr>
                <w:rFonts w:ascii="Avenir Next" w:hAnsi="Avenir Next"/>
                <w:sz w:val="20"/>
                <w:szCs w:val="20"/>
                <w:lang w:val="pt-BR"/>
              </w:rPr>
            </w:pPr>
          </w:p>
        </w:tc>
        <w:tc>
          <w:tcPr>
            <w:tcW w:w="4289" w:type="dxa"/>
          </w:tcPr>
          <w:p w14:paraId="56B17DA1" w14:textId="77777777" w:rsidR="00F41A61" w:rsidRPr="002E6791" w:rsidRDefault="00F41A61" w:rsidP="00CE0AF6">
            <w:pPr>
              <w:rPr>
                <w:rFonts w:ascii="Avenir Next" w:hAnsi="Avenir Next"/>
                <w:sz w:val="20"/>
                <w:szCs w:val="20"/>
                <w:lang w:val="pt-BR"/>
              </w:rPr>
            </w:pPr>
          </w:p>
        </w:tc>
        <w:tc>
          <w:tcPr>
            <w:tcW w:w="3524" w:type="dxa"/>
          </w:tcPr>
          <w:p w14:paraId="722D5E61" w14:textId="77777777" w:rsidR="00F41A61" w:rsidRPr="002E6791" w:rsidRDefault="00F41A61" w:rsidP="00CE0AF6">
            <w:pPr>
              <w:rPr>
                <w:rFonts w:ascii="Avenir Next" w:hAnsi="Avenir Next"/>
                <w:sz w:val="20"/>
                <w:szCs w:val="20"/>
                <w:lang w:val="pt-BR"/>
              </w:rPr>
            </w:pPr>
          </w:p>
        </w:tc>
      </w:tr>
      <w:tr w:rsidR="009A5B16" w:rsidRPr="002E6791" w14:paraId="6B8C1443" w14:textId="77777777" w:rsidTr="00371BE9">
        <w:tc>
          <w:tcPr>
            <w:tcW w:w="4206" w:type="dxa"/>
          </w:tcPr>
          <w:p w14:paraId="4F51410B" w14:textId="2DDDA22D" w:rsidR="00F41A61" w:rsidRPr="002E6791" w:rsidRDefault="006F3B65" w:rsidP="00F41A61">
            <w:pPr>
              <w:pStyle w:val="ListParagraph"/>
              <w:numPr>
                <w:ilvl w:val="0"/>
                <w:numId w:val="25"/>
              </w:numPr>
              <w:rPr>
                <w:rFonts w:ascii="Avenir Next" w:hAnsi="Avenir Next"/>
                <w:sz w:val="20"/>
                <w:szCs w:val="20"/>
                <w:u w:val="single"/>
                <w:lang w:val="pt-BR"/>
              </w:rPr>
            </w:pPr>
            <w:r w:rsidRPr="002E6791">
              <w:rPr>
                <w:rFonts w:ascii="Avenir Next" w:hAnsi="Avenir Next"/>
                <w:color w:val="000000"/>
                <w:sz w:val="20"/>
                <w:szCs w:val="20"/>
                <w:lang w:val="pt-BR"/>
              </w:rPr>
              <w:t xml:space="preserve">O programa J-REDD+ identifica as instituições públicas envolvidas no desenho e implementação de </w:t>
            </w:r>
            <w:r w:rsidRPr="002E6791">
              <w:rPr>
                <w:rFonts w:ascii="Avenir Next" w:hAnsi="Avenir Next"/>
                <w:color w:val="000000"/>
                <w:sz w:val="20"/>
                <w:szCs w:val="20"/>
                <w:u w:val="single"/>
                <w:lang w:val="pt-BR"/>
              </w:rPr>
              <w:t>cada ação REDD+</w:t>
            </w:r>
            <w:r w:rsidRPr="002E6791">
              <w:rPr>
                <w:rFonts w:ascii="Avenir Next" w:hAnsi="Avenir Next"/>
                <w:color w:val="000000"/>
                <w:sz w:val="20"/>
                <w:szCs w:val="20"/>
                <w:lang w:val="pt-BR"/>
              </w:rPr>
              <w:t xml:space="preserve"> e quais são seus mandatos e procedimentos associados para garantir que o direito de participar plena e efetivamente seja reconhecido e protegido durante a implementação de </w:t>
            </w:r>
            <w:r w:rsidRPr="002E6791">
              <w:rPr>
                <w:rFonts w:ascii="Avenir Next" w:hAnsi="Avenir Next"/>
                <w:color w:val="000000"/>
                <w:sz w:val="20"/>
                <w:szCs w:val="20"/>
                <w:u w:val="single"/>
                <w:lang w:val="pt-BR"/>
              </w:rPr>
              <w:t>cada ação REDD+?</w:t>
            </w:r>
          </w:p>
          <w:p w14:paraId="7B391EDB" w14:textId="77777777" w:rsidR="00F41A61" w:rsidRPr="002E6791" w:rsidRDefault="00F41A61" w:rsidP="00CE0AF6">
            <w:pPr>
              <w:pStyle w:val="ListParagraph"/>
              <w:rPr>
                <w:rFonts w:ascii="Avenir Next" w:hAnsi="Avenir Next"/>
                <w:sz w:val="20"/>
                <w:szCs w:val="20"/>
                <w:lang w:val="pt-BR"/>
              </w:rPr>
            </w:pPr>
          </w:p>
        </w:tc>
        <w:tc>
          <w:tcPr>
            <w:tcW w:w="2293" w:type="dxa"/>
          </w:tcPr>
          <w:p w14:paraId="5961ABEC" w14:textId="77777777" w:rsidR="00F41A61" w:rsidRPr="002E6791" w:rsidRDefault="00F41A61" w:rsidP="00CE0AF6">
            <w:pPr>
              <w:rPr>
                <w:rFonts w:ascii="Avenir Next" w:hAnsi="Avenir Next"/>
                <w:sz w:val="20"/>
                <w:szCs w:val="20"/>
                <w:lang w:val="pt-BR"/>
              </w:rPr>
            </w:pPr>
          </w:p>
        </w:tc>
        <w:tc>
          <w:tcPr>
            <w:tcW w:w="4289" w:type="dxa"/>
          </w:tcPr>
          <w:p w14:paraId="130D5A06" w14:textId="77777777" w:rsidR="00F41A61" w:rsidRPr="002E6791" w:rsidRDefault="00F41A61" w:rsidP="00CE0AF6">
            <w:pPr>
              <w:rPr>
                <w:rFonts w:ascii="Avenir Next" w:hAnsi="Avenir Next"/>
                <w:sz w:val="20"/>
                <w:szCs w:val="20"/>
                <w:lang w:val="pt-BR"/>
              </w:rPr>
            </w:pPr>
          </w:p>
        </w:tc>
        <w:tc>
          <w:tcPr>
            <w:tcW w:w="3524" w:type="dxa"/>
          </w:tcPr>
          <w:p w14:paraId="02435121" w14:textId="77777777" w:rsidR="00F41A61" w:rsidRPr="002E6791" w:rsidRDefault="00F41A61" w:rsidP="00CE0AF6">
            <w:pPr>
              <w:rPr>
                <w:rFonts w:ascii="Avenir Next" w:hAnsi="Avenir Next"/>
                <w:sz w:val="20"/>
                <w:szCs w:val="20"/>
                <w:lang w:val="pt-BR"/>
              </w:rPr>
            </w:pPr>
          </w:p>
        </w:tc>
      </w:tr>
      <w:tr w:rsidR="00F41A61" w:rsidRPr="002E6791" w14:paraId="7D02AD4A" w14:textId="77777777" w:rsidTr="009A5B16">
        <w:trPr>
          <w:trHeight w:val="408"/>
        </w:trPr>
        <w:tc>
          <w:tcPr>
            <w:tcW w:w="14312" w:type="dxa"/>
            <w:gridSpan w:val="4"/>
            <w:shd w:val="clear" w:color="auto" w:fill="D1CBEA"/>
            <w:vAlign w:val="center"/>
          </w:tcPr>
          <w:p w14:paraId="20D3EB9D" w14:textId="56B5DB2A" w:rsidR="00F41A61" w:rsidRPr="002E6791" w:rsidRDefault="00F41A61" w:rsidP="009A5B16">
            <w:pPr>
              <w:rPr>
                <w:rFonts w:ascii="Avenir Next Ultra Light" w:hAnsi="Avenir Next Ultra Light"/>
                <w:sz w:val="20"/>
                <w:szCs w:val="20"/>
                <w:lang w:val="pt-BR"/>
              </w:rPr>
            </w:pPr>
            <w:r w:rsidRPr="002E6791">
              <w:rPr>
                <w:rFonts w:ascii="Avenir Next Ultra Light" w:hAnsi="Avenir Next Ultra Light"/>
                <w:b/>
                <w:bCs/>
                <w:sz w:val="20"/>
                <w:szCs w:val="20"/>
                <w:lang w:val="pt-BR"/>
              </w:rPr>
              <w:lastRenderedPageBreak/>
              <w:t>TEMA D.2</w:t>
            </w:r>
            <w:r w:rsidRPr="002E6791">
              <w:rPr>
                <w:rFonts w:ascii="Avenir Next Ultra Light" w:hAnsi="Avenir Next Ultra Light"/>
                <w:sz w:val="20"/>
                <w:szCs w:val="20"/>
                <w:lang w:val="pt-BR"/>
              </w:rPr>
              <w:t xml:space="preserve"> </w:t>
            </w:r>
            <w:r w:rsidR="006F3B65" w:rsidRPr="002E6791">
              <w:rPr>
                <w:rFonts w:ascii="Avenir Next Ultra Light" w:hAnsi="Avenir Next Ultra Light"/>
                <w:sz w:val="20"/>
                <w:szCs w:val="20"/>
                <w:lang w:val="pt-BR"/>
              </w:rPr>
              <w:t>Participação</w:t>
            </w:r>
            <w:r w:rsidRPr="002E6791">
              <w:rPr>
                <w:rFonts w:ascii="Avenir Next Ultra Light" w:hAnsi="Avenir Next Ultra Light"/>
                <w:sz w:val="20"/>
                <w:szCs w:val="20"/>
                <w:lang w:val="pt-BR"/>
              </w:rPr>
              <w:t xml:space="preserve"> significativa d</w:t>
            </w:r>
            <w:r w:rsidR="006F3B65" w:rsidRPr="002E6791">
              <w:rPr>
                <w:rFonts w:ascii="Avenir Next Ultra Light" w:hAnsi="Avenir Next Ultra Light"/>
                <w:sz w:val="20"/>
                <w:szCs w:val="20"/>
                <w:lang w:val="pt-BR"/>
              </w:rPr>
              <w:t xml:space="preserve">os povos </w:t>
            </w:r>
            <w:r w:rsidRPr="002E6791">
              <w:rPr>
                <w:rFonts w:ascii="Avenir Next Ultra Light" w:hAnsi="Avenir Next Ultra Light"/>
                <w:sz w:val="20"/>
                <w:szCs w:val="20"/>
                <w:lang w:val="pt-BR"/>
              </w:rPr>
              <w:t xml:space="preserve">indígenas </w:t>
            </w:r>
            <w:r w:rsidR="006F3B65" w:rsidRPr="002E6791">
              <w:rPr>
                <w:rFonts w:ascii="Avenir Next Ultra Light" w:hAnsi="Avenir Next Ultra Light"/>
                <w:sz w:val="20"/>
                <w:szCs w:val="20"/>
                <w:lang w:val="pt-BR"/>
              </w:rPr>
              <w:t>e</w:t>
            </w:r>
            <w:r w:rsidRPr="002E6791">
              <w:rPr>
                <w:rFonts w:ascii="Avenir Next Ultra Light" w:hAnsi="Avenir Next Ultra Light"/>
                <w:sz w:val="20"/>
                <w:szCs w:val="20"/>
                <w:lang w:val="pt-BR"/>
              </w:rPr>
              <w:t xml:space="preserve"> </w:t>
            </w:r>
            <w:r w:rsidRPr="002E6791">
              <w:rPr>
                <w:rFonts w:ascii="Avenir Next Ultra Light" w:hAnsi="Avenir Next Ultra Light"/>
                <w:sz w:val="20"/>
                <w:szCs w:val="20"/>
                <w:shd w:val="clear" w:color="auto" w:fill="D1CBEA"/>
                <w:lang w:val="pt-BR"/>
              </w:rPr>
              <w:t>comunidades</w:t>
            </w:r>
            <w:r w:rsidRPr="002E6791">
              <w:rPr>
                <w:rFonts w:ascii="Avenir Next Ultra Light" w:hAnsi="Avenir Next Ultra Light"/>
                <w:sz w:val="20"/>
                <w:szCs w:val="20"/>
                <w:lang w:val="pt-BR"/>
              </w:rPr>
              <w:t xml:space="preserve"> </w:t>
            </w:r>
            <w:r w:rsidR="006F3B65" w:rsidRPr="002E6791">
              <w:rPr>
                <w:rFonts w:ascii="Avenir Next Ultra Light" w:hAnsi="Avenir Next Ultra Light"/>
                <w:sz w:val="20"/>
                <w:szCs w:val="20"/>
                <w:lang w:val="pt-BR"/>
              </w:rPr>
              <w:t>locais ou</w:t>
            </w:r>
            <w:r w:rsidRPr="002E6791">
              <w:rPr>
                <w:rFonts w:ascii="Avenir Next Ultra Light" w:hAnsi="Avenir Next Ultra Light"/>
                <w:sz w:val="20"/>
                <w:szCs w:val="20"/>
                <w:lang w:val="pt-BR"/>
              </w:rPr>
              <w:t xml:space="preserve"> equivalentes</w:t>
            </w:r>
          </w:p>
        </w:tc>
      </w:tr>
      <w:tr w:rsidR="00371BE9" w:rsidRPr="002E6791" w14:paraId="10439ED2" w14:textId="77777777" w:rsidTr="00371BE9">
        <w:tc>
          <w:tcPr>
            <w:tcW w:w="4206" w:type="dxa"/>
            <w:shd w:val="clear" w:color="auto" w:fill="BCB6D3"/>
            <w:vAlign w:val="center"/>
          </w:tcPr>
          <w:p w14:paraId="6ABEE61E" w14:textId="1ED1418C"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Perguntas</w:t>
            </w:r>
          </w:p>
        </w:tc>
        <w:tc>
          <w:tcPr>
            <w:tcW w:w="2293" w:type="dxa"/>
            <w:shd w:val="clear" w:color="auto" w:fill="BCB6D3"/>
            <w:vAlign w:val="center"/>
          </w:tcPr>
          <w:p w14:paraId="2641BF18" w14:textId="77777777"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Pontuação</w:t>
            </w:r>
          </w:p>
          <w:p w14:paraId="60D448B0" w14:textId="434CC9CB"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(Sim/Não/Parcialmente)</w:t>
            </w:r>
          </w:p>
        </w:tc>
        <w:tc>
          <w:tcPr>
            <w:tcW w:w="4289" w:type="dxa"/>
            <w:shd w:val="clear" w:color="auto" w:fill="BCB6D3"/>
            <w:vAlign w:val="center"/>
          </w:tcPr>
          <w:p w14:paraId="4AF57110" w14:textId="6654DC51"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Constatações</w:t>
            </w:r>
          </w:p>
        </w:tc>
        <w:tc>
          <w:tcPr>
            <w:tcW w:w="3524" w:type="dxa"/>
            <w:shd w:val="clear" w:color="auto" w:fill="BCB6D3"/>
            <w:vAlign w:val="center"/>
          </w:tcPr>
          <w:p w14:paraId="44FF4695" w14:textId="4CB71C83"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Meios de verificação</w:t>
            </w:r>
          </w:p>
        </w:tc>
      </w:tr>
      <w:tr w:rsidR="009A5B16" w:rsidRPr="002E6791" w14:paraId="1E134956" w14:textId="77777777" w:rsidTr="00371BE9">
        <w:tc>
          <w:tcPr>
            <w:tcW w:w="4206" w:type="dxa"/>
          </w:tcPr>
          <w:p w14:paraId="0D3085DB" w14:textId="142360E0" w:rsidR="00F41A61" w:rsidRPr="002E6791" w:rsidRDefault="00EA7424"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O direito dos povos indígenas e das comunidades locais de participar de forma significativa é reconhecido e protegido no programa J-REDD+ e de acordo com convenções e acordos internacionais ratificados?</w:t>
            </w:r>
            <w:r w:rsidRPr="002E6791">
              <w:rPr>
                <w:rStyle w:val="FootnoteReference"/>
                <w:rFonts w:ascii="Avenir Next" w:hAnsi="Avenir Next"/>
                <w:sz w:val="20"/>
                <w:szCs w:val="20"/>
                <w:lang w:val="pt-BR"/>
              </w:rPr>
              <w:t xml:space="preserve"> </w:t>
            </w:r>
            <w:r w:rsidR="00F41A61" w:rsidRPr="002E6791">
              <w:rPr>
                <w:rStyle w:val="FootnoteReference"/>
                <w:rFonts w:ascii="Avenir Next" w:hAnsi="Avenir Next"/>
                <w:sz w:val="20"/>
                <w:szCs w:val="20"/>
                <w:lang w:val="pt-BR"/>
              </w:rPr>
              <w:footnoteReference w:id="20"/>
            </w:r>
          </w:p>
          <w:p w14:paraId="198BD271" w14:textId="77777777" w:rsidR="00F41A61" w:rsidRPr="002E6791" w:rsidRDefault="00F41A61" w:rsidP="00CE0AF6">
            <w:pPr>
              <w:rPr>
                <w:rFonts w:ascii="Avenir Next" w:hAnsi="Avenir Next"/>
                <w:sz w:val="20"/>
                <w:szCs w:val="20"/>
                <w:lang w:val="pt-BR"/>
              </w:rPr>
            </w:pPr>
          </w:p>
        </w:tc>
        <w:tc>
          <w:tcPr>
            <w:tcW w:w="2293" w:type="dxa"/>
          </w:tcPr>
          <w:p w14:paraId="2414EF27" w14:textId="77777777" w:rsidR="00F41A61" w:rsidRPr="002E6791" w:rsidRDefault="00F41A61" w:rsidP="00CE0AF6">
            <w:pPr>
              <w:rPr>
                <w:rFonts w:ascii="Avenir Next" w:hAnsi="Avenir Next"/>
                <w:sz w:val="20"/>
                <w:szCs w:val="20"/>
                <w:lang w:val="pt-BR"/>
              </w:rPr>
            </w:pPr>
          </w:p>
        </w:tc>
        <w:tc>
          <w:tcPr>
            <w:tcW w:w="4289" w:type="dxa"/>
          </w:tcPr>
          <w:p w14:paraId="52276430" w14:textId="77777777" w:rsidR="00F41A61" w:rsidRPr="002E6791" w:rsidRDefault="00F41A61" w:rsidP="00CE0AF6">
            <w:pPr>
              <w:rPr>
                <w:rFonts w:ascii="Avenir Next" w:hAnsi="Avenir Next"/>
                <w:sz w:val="20"/>
                <w:szCs w:val="20"/>
                <w:lang w:val="pt-BR"/>
              </w:rPr>
            </w:pPr>
          </w:p>
        </w:tc>
        <w:tc>
          <w:tcPr>
            <w:tcW w:w="3524" w:type="dxa"/>
          </w:tcPr>
          <w:p w14:paraId="4C3B680B" w14:textId="77777777" w:rsidR="00F41A61" w:rsidRPr="002E6791" w:rsidRDefault="00F41A61" w:rsidP="00CE0AF6">
            <w:pPr>
              <w:rPr>
                <w:rFonts w:ascii="Avenir Next" w:hAnsi="Avenir Next"/>
                <w:sz w:val="20"/>
                <w:szCs w:val="20"/>
                <w:lang w:val="pt-BR"/>
              </w:rPr>
            </w:pPr>
          </w:p>
        </w:tc>
      </w:tr>
      <w:tr w:rsidR="009A5B16" w:rsidRPr="002E6791" w14:paraId="3DE2CF1B" w14:textId="77777777" w:rsidTr="00371BE9">
        <w:tc>
          <w:tcPr>
            <w:tcW w:w="4206" w:type="dxa"/>
          </w:tcPr>
          <w:p w14:paraId="64F12BD3" w14:textId="2453ADB8" w:rsidR="00F41A61" w:rsidRPr="002E6791" w:rsidRDefault="00EA7424"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O programa J-REDD+ define como o direito dos povos indígenas e das comunidades locais de participar de forma significativa será reconhecido e protegido durante a implementação de cada ação REDD+?</w:t>
            </w:r>
          </w:p>
          <w:p w14:paraId="132B37B7" w14:textId="77777777" w:rsidR="00F41A61" w:rsidRPr="002E6791" w:rsidRDefault="00F41A61" w:rsidP="00CE0AF6">
            <w:pPr>
              <w:pStyle w:val="ListParagraph"/>
              <w:rPr>
                <w:rFonts w:ascii="Avenir Next" w:hAnsi="Avenir Next"/>
                <w:sz w:val="20"/>
                <w:szCs w:val="20"/>
                <w:lang w:val="pt-BR"/>
              </w:rPr>
            </w:pPr>
          </w:p>
        </w:tc>
        <w:tc>
          <w:tcPr>
            <w:tcW w:w="2293" w:type="dxa"/>
          </w:tcPr>
          <w:p w14:paraId="7C0516D5" w14:textId="77777777" w:rsidR="00F41A61" w:rsidRPr="002E6791" w:rsidRDefault="00F41A61" w:rsidP="00CE0AF6">
            <w:pPr>
              <w:rPr>
                <w:rFonts w:ascii="Avenir Next" w:hAnsi="Avenir Next"/>
                <w:sz w:val="20"/>
                <w:szCs w:val="20"/>
                <w:lang w:val="pt-BR"/>
              </w:rPr>
            </w:pPr>
          </w:p>
        </w:tc>
        <w:tc>
          <w:tcPr>
            <w:tcW w:w="4289" w:type="dxa"/>
          </w:tcPr>
          <w:p w14:paraId="6A49E1C9" w14:textId="77777777" w:rsidR="00F41A61" w:rsidRPr="002E6791" w:rsidRDefault="00F41A61" w:rsidP="00CE0AF6">
            <w:pPr>
              <w:rPr>
                <w:rFonts w:ascii="Avenir Next" w:hAnsi="Avenir Next"/>
                <w:sz w:val="20"/>
                <w:szCs w:val="20"/>
                <w:lang w:val="pt-BR"/>
              </w:rPr>
            </w:pPr>
          </w:p>
        </w:tc>
        <w:tc>
          <w:tcPr>
            <w:tcW w:w="3524" w:type="dxa"/>
          </w:tcPr>
          <w:p w14:paraId="2F67D854" w14:textId="77777777" w:rsidR="00F41A61" w:rsidRPr="002E6791" w:rsidRDefault="00F41A61" w:rsidP="00CE0AF6">
            <w:pPr>
              <w:rPr>
                <w:rFonts w:ascii="Avenir Next" w:hAnsi="Avenir Next"/>
                <w:sz w:val="20"/>
                <w:szCs w:val="20"/>
                <w:lang w:val="pt-BR"/>
              </w:rPr>
            </w:pPr>
          </w:p>
        </w:tc>
      </w:tr>
      <w:tr w:rsidR="009A5B16" w:rsidRPr="002E6791" w14:paraId="48BBB528" w14:textId="77777777" w:rsidTr="00371BE9">
        <w:tc>
          <w:tcPr>
            <w:tcW w:w="4206" w:type="dxa"/>
          </w:tcPr>
          <w:p w14:paraId="41300850" w14:textId="50F02788" w:rsidR="00F41A61" w:rsidRPr="002E6791" w:rsidRDefault="00EA7424" w:rsidP="00F41A61">
            <w:pPr>
              <w:pStyle w:val="ListParagraph"/>
              <w:numPr>
                <w:ilvl w:val="0"/>
                <w:numId w:val="25"/>
              </w:numPr>
              <w:rPr>
                <w:rFonts w:ascii="Avenir Next" w:hAnsi="Avenir Next"/>
                <w:sz w:val="20"/>
                <w:szCs w:val="20"/>
                <w:u w:val="single"/>
                <w:lang w:val="pt-BR"/>
              </w:rPr>
            </w:pPr>
            <w:r w:rsidRPr="002E6791">
              <w:rPr>
                <w:rFonts w:ascii="Avenir Next" w:hAnsi="Avenir Next"/>
                <w:color w:val="000000"/>
                <w:sz w:val="20"/>
                <w:szCs w:val="20"/>
                <w:lang w:val="pt-BR"/>
              </w:rPr>
              <w:t xml:space="preserve">O programa J-REDD+ identifica as instituições públicas envolvidas no desenho e implementação de </w:t>
            </w:r>
            <w:r w:rsidRPr="002E6791">
              <w:rPr>
                <w:rFonts w:ascii="Avenir Next" w:hAnsi="Avenir Next"/>
                <w:color w:val="000000"/>
                <w:sz w:val="20"/>
                <w:szCs w:val="20"/>
                <w:u w:val="single"/>
                <w:lang w:val="pt-BR"/>
              </w:rPr>
              <w:t>cada ação REDD</w:t>
            </w:r>
            <w:r w:rsidRPr="002E6791">
              <w:rPr>
                <w:rFonts w:ascii="Avenir Next" w:hAnsi="Avenir Next"/>
                <w:color w:val="000000"/>
                <w:sz w:val="20"/>
                <w:szCs w:val="20"/>
                <w:lang w:val="pt-BR"/>
              </w:rPr>
              <w:t xml:space="preserve">+ e quais são seus mandatos e procedimentos associados para garantir que o direito dos povos indígenas e das comunidades locais de participar de forma significativa seja reconhecido e protegido durante a </w:t>
            </w:r>
            <w:r w:rsidRPr="002E6791">
              <w:rPr>
                <w:rFonts w:ascii="Avenir Next" w:hAnsi="Avenir Next"/>
                <w:color w:val="000000"/>
                <w:sz w:val="20"/>
                <w:szCs w:val="20"/>
                <w:lang w:val="pt-BR"/>
              </w:rPr>
              <w:lastRenderedPageBreak/>
              <w:t xml:space="preserve">implementação de </w:t>
            </w:r>
            <w:r w:rsidRPr="002E6791">
              <w:rPr>
                <w:rFonts w:ascii="Avenir Next" w:hAnsi="Avenir Next"/>
                <w:color w:val="000000"/>
                <w:sz w:val="20"/>
                <w:szCs w:val="20"/>
                <w:u w:val="single"/>
                <w:lang w:val="pt-BR"/>
              </w:rPr>
              <w:t>cada ação REDD+?</w:t>
            </w:r>
          </w:p>
          <w:p w14:paraId="6ABBC62B" w14:textId="77777777" w:rsidR="00F41A61" w:rsidRPr="002E6791" w:rsidRDefault="00F41A61" w:rsidP="00CE0AF6">
            <w:pPr>
              <w:pStyle w:val="ListParagraph"/>
              <w:rPr>
                <w:rFonts w:ascii="Avenir Next" w:hAnsi="Avenir Next"/>
                <w:sz w:val="20"/>
                <w:szCs w:val="20"/>
                <w:u w:val="single"/>
                <w:lang w:val="pt-BR"/>
              </w:rPr>
            </w:pPr>
          </w:p>
        </w:tc>
        <w:tc>
          <w:tcPr>
            <w:tcW w:w="2293" w:type="dxa"/>
          </w:tcPr>
          <w:p w14:paraId="40AE490C" w14:textId="77777777" w:rsidR="00F41A61" w:rsidRPr="002E6791" w:rsidRDefault="00F41A61" w:rsidP="00CE0AF6">
            <w:pPr>
              <w:rPr>
                <w:rFonts w:ascii="Avenir Next" w:hAnsi="Avenir Next"/>
                <w:sz w:val="20"/>
                <w:szCs w:val="20"/>
                <w:lang w:val="pt-BR"/>
              </w:rPr>
            </w:pPr>
          </w:p>
        </w:tc>
        <w:tc>
          <w:tcPr>
            <w:tcW w:w="4289" w:type="dxa"/>
          </w:tcPr>
          <w:p w14:paraId="79351AA3" w14:textId="77777777" w:rsidR="00F41A61" w:rsidRPr="002E6791" w:rsidRDefault="00F41A61" w:rsidP="00CE0AF6">
            <w:pPr>
              <w:rPr>
                <w:rFonts w:ascii="Avenir Next" w:hAnsi="Avenir Next"/>
                <w:sz w:val="20"/>
                <w:szCs w:val="20"/>
                <w:lang w:val="pt-BR"/>
              </w:rPr>
            </w:pPr>
          </w:p>
        </w:tc>
        <w:tc>
          <w:tcPr>
            <w:tcW w:w="3524" w:type="dxa"/>
          </w:tcPr>
          <w:p w14:paraId="054BD1C9" w14:textId="77777777" w:rsidR="00F41A61" w:rsidRPr="002E6791" w:rsidRDefault="00F41A61" w:rsidP="00CE0AF6">
            <w:pPr>
              <w:rPr>
                <w:rFonts w:ascii="Avenir Next" w:hAnsi="Avenir Next"/>
                <w:sz w:val="20"/>
                <w:szCs w:val="20"/>
                <w:lang w:val="pt-BR"/>
              </w:rPr>
            </w:pPr>
          </w:p>
        </w:tc>
      </w:tr>
      <w:tr w:rsidR="00F41A61" w:rsidRPr="002E6791" w14:paraId="71FCF519" w14:textId="77777777" w:rsidTr="009A5B16">
        <w:trPr>
          <w:trHeight w:val="381"/>
        </w:trPr>
        <w:tc>
          <w:tcPr>
            <w:tcW w:w="14312" w:type="dxa"/>
            <w:gridSpan w:val="4"/>
            <w:shd w:val="clear" w:color="auto" w:fill="A69DC4"/>
            <w:vAlign w:val="center"/>
          </w:tcPr>
          <w:p w14:paraId="766A95AD" w14:textId="69E40988" w:rsidR="00F41A61" w:rsidRPr="002E6791" w:rsidRDefault="00F41A61" w:rsidP="009A5B16">
            <w:pPr>
              <w:rPr>
                <w:rFonts w:ascii="Bodoni 72 Book" w:hAnsi="Bodoni 72 Book" w:cs="Calibri"/>
                <w:color w:val="000000" w:themeColor="text1"/>
                <w:lang w:val="pt-BR"/>
              </w:rPr>
            </w:pPr>
            <w:r w:rsidRPr="002E6791">
              <w:rPr>
                <w:rFonts w:ascii="Bodoni 72 Book" w:hAnsi="Bodoni 72 Book" w:cs="Calibri"/>
                <w:color w:val="000000" w:themeColor="text1"/>
                <w:lang w:val="pt-BR"/>
              </w:rPr>
              <w:t xml:space="preserve">Salvaguarda E </w:t>
            </w:r>
            <w:r w:rsidR="00537BC3" w:rsidRPr="002E6791">
              <w:rPr>
                <w:rFonts w:ascii="Bodoni 72 Book" w:hAnsi="Bodoni 72 Book" w:cs="Calibri"/>
                <w:color w:val="000000" w:themeColor="text1"/>
                <w:lang w:val="pt-BR"/>
              </w:rPr>
              <w:t xml:space="preserve">REDD+ </w:t>
            </w:r>
            <w:r w:rsidR="00537BC3" w:rsidRPr="002E6791">
              <w:rPr>
                <w:rFonts w:ascii="Bodoni 72 Book" w:hAnsi="Bodoni 72 Book"/>
                <w:lang w:val="pt-BR"/>
              </w:rPr>
              <w:t>da CQNUMC</w:t>
            </w:r>
          </w:p>
        </w:tc>
      </w:tr>
      <w:tr w:rsidR="00F41A61" w:rsidRPr="002E6791" w14:paraId="298E3635" w14:textId="77777777" w:rsidTr="009A5B16">
        <w:trPr>
          <w:trHeight w:val="345"/>
        </w:trPr>
        <w:tc>
          <w:tcPr>
            <w:tcW w:w="14312" w:type="dxa"/>
            <w:gridSpan w:val="4"/>
            <w:shd w:val="clear" w:color="auto" w:fill="D1CBEA"/>
            <w:vAlign w:val="center"/>
          </w:tcPr>
          <w:p w14:paraId="73FF7090" w14:textId="14E96C38" w:rsidR="00F41A61" w:rsidRPr="002E6791" w:rsidRDefault="00F41A61" w:rsidP="009A5B16">
            <w:pPr>
              <w:rPr>
                <w:rFonts w:ascii="Avenir Next Ultra Light" w:hAnsi="Avenir Next Ultra Light"/>
                <w:sz w:val="20"/>
                <w:szCs w:val="20"/>
                <w:lang w:val="pt-BR"/>
              </w:rPr>
            </w:pPr>
            <w:r w:rsidRPr="002E6791">
              <w:rPr>
                <w:rFonts w:ascii="Avenir Next Ultra Light" w:hAnsi="Avenir Next Ultra Light"/>
                <w:b/>
                <w:bCs/>
                <w:sz w:val="20"/>
                <w:szCs w:val="20"/>
                <w:lang w:val="pt-BR"/>
              </w:rPr>
              <w:t>TEMA E.1</w:t>
            </w:r>
            <w:r w:rsidRPr="002E6791">
              <w:rPr>
                <w:rFonts w:ascii="Avenir Next Ultra Light" w:hAnsi="Avenir Next Ultra Light"/>
                <w:sz w:val="20"/>
                <w:szCs w:val="20"/>
                <w:lang w:val="pt-BR"/>
              </w:rPr>
              <w:t xml:space="preserve"> </w:t>
            </w:r>
            <w:r w:rsidR="00537BC3" w:rsidRPr="002E6791">
              <w:rPr>
                <w:rFonts w:ascii="Avenir Next Ultra Light" w:hAnsi="Avenir Next Ultra Light"/>
                <w:sz w:val="20"/>
                <w:szCs w:val="20"/>
                <w:lang w:val="pt-BR"/>
              </w:rPr>
              <w:t>Não</w:t>
            </w:r>
            <w:r w:rsidRPr="002E6791">
              <w:rPr>
                <w:rFonts w:ascii="Avenir Next Ultra Light" w:hAnsi="Avenir Next Ultra Light"/>
                <w:sz w:val="20"/>
                <w:szCs w:val="20"/>
                <w:lang w:val="pt-BR"/>
              </w:rPr>
              <w:t xml:space="preserve"> </w:t>
            </w:r>
            <w:r w:rsidR="00537BC3" w:rsidRPr="002E6791">
              <w:rPr>
                <w:rFonts w:ascii="Avenir Next Ultra Light" w:hAnsi="Avenir Next Ultra Light"/>
                <w:sz w:val="20"/>
                <w:szCs w:val="20"/>
                <w:lang w:val="pt-BR"/>
              </w:rPr>
              <w:t>conversão de florestas naturais e outros ecossistemas naturais</w:t>
            </w:r>
          </w:p>
        </w:tc>
      </w:tr>
      <w:tr w:rsidR="00371BE9" w:rsidRPr="002E6791" w14:paraId="34C4E566" w14:textId="77777777" w:rsidTr="004B5B07">
        <w:tc>
          <w:tcPr>
            <w:tcW w:w="4206" w:type="dxa"/>
            <w:shd w:val="clear" w:color="auto" w:fill="BCB6D3"/>
            <w:vAlign w:val="center"/>
          </w:tcPr>
          <w:p w14:paraId="4FC24653" w14:textId="23A23F36"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Perguntas</w:t>
            </w:r>
          </w:p>
        </w:tc>
        <w:tc>
          <w:tcPr>
            <w:tcW w:w="2293" w:type="dxa"/>
            <w:shd w:val="clear" w:color="auto" w:fill="BCB6D3"/>
            <w:vAlign w:val="center"/>
          </w:tcPr>
          <w:p w14:paraId="4C5BB83E" w14:textId="77777777"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Pontuação</w:t>
            </w:r>
          </w:p>
          <w:p w14:paraId="7E57DB72" w14:textId="75B804D4"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(Sim/Não/Parcialmente)</w:t>
            </w:r>
          </w:p>
        </w:tc>
        <w:tc>
          <w:tcPr>
            <w:tcW w:w="4289" w:type="dxa"/>
            <w:shd w:val="clear" w:color="auto" w:fill="BCB6D3"/>
            <w:vAlign w:val="center"/>
          </w:tcPr>
          <w:p w14:paraId="0B8AAB10" w14:textId="6012189D"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Constatações</w:t>
            </w:r>
          </w:p>
        </w:tc>
        <w:tc>
          <w:tcPr>
            <w:tcW w:w="3524" w:type="dxa"/>
            <w:shd w:val="clear" w:color="auto" w:fill="BCB6D3"/>
            <w:vAlign w:val="center"/>
          </w:tcPr>
          <w:p w14:paraId="61D14805" w14:textId="0F783C37" w:rsidR="00371BE9" w:rsidRPr="002E6791" w:rsidRDefault="00371BE9" w:rsidP="00371BE9">
            <w:pPr>
              <w:jc w:val="center"/>
              <w:rPr>
                <w:rFonts w:ascii="Bodoni 72 Book" w:hAnsi="Bodoni 72 Book"/>
                <w:b/>
                <w:bCs/>
                <w:sz w:val="22"/>
                <w:szCs w:val="22"/>
                <w:lang w:val="pt-BR"/>
              </w:rPr>
            </w:pPr>
            <w:r w:rsidRPr="002E6791">
              <w:rPr>
                <w:rFonts w:ascii="Bodoni 72 Book" w:hAnsi="Bodoni 72 Book"/>
                <w:sz w:val="22"/>
                <w:szCs w:val="22"/>
                <w:lang w:val="pt-BR"/>
              </w:rPr>
              <w:t>Meios de verificação</w:t>
            </w:r>
          </w:p>
        </w:tc>
      </w:tr>
      <w:tr w:rsidR="009A5B16" w:rsidRPr="002E6791" w14:paraId="6A69C499" w14:textId="77777777" w:rsidTr="00371BE9">
        <w:tc>
          <w:tcPr>
            <w:tcW w:w="4206" w:type="dxa"/>
          </w:tcPr>
          <w:p w14:paraId="00A13E05" w14:textId="7A86E5FA" w:rsidR="00F41A61" w:rsidRPr="002E6791" w:rsidRDefault="00F41A61" w:rsidP="00F41A61">
            <w:pPr>
              <w:pStyle w:val="ListParagraph"/>
              <w:numPr>
                <w:ilvl w:val="0"/>
                <w:numId w:val="25"/>
              </w:numPr>
              <w:rPr>
                <w:rFonts w:ascii="Avenir Next" w:hAnsi="Avenir Next"/>
                <w:sz w:val="20"/>
                <w:szCs w:val="20"/>
                <w:lang w:val="pt-BR"/>
              </w:rPr>
            </w:pPr>
            <w:r w:rsidRPr="002E6791">
              <w:rPr>
                <w:rFonts w:ascii="Avenir Next" w:hAnsi="Avenir Next"/>
                <w:sz w:val="20"/>
                <w:szCs w:val="20"/>
                <w:lang w:val="pt-BR"/>
              </w:rPr>
              <w:t xml:space="preserve"> </w:t>
            </w:r>
            <w:r w:rsidR="00537BC3" w:rsidRPr="002E6791">
              <w:rPr>
                <w:rFonts w:ascii="Avenir Next" w:hAnsi="Avenir Next"/>
                <w:color w:val="000000"/>
                <w:sz w:val="20"/>
                <w:szCs w:val="20"/>
                <w:lang w:val="pt-BR"/>
              </w:rPr>
              <w:t>O programa J-REDD+ distingue florestas naturais de plantações e proíbe a conversão de florestas naturais e outros ecossistemas naturais?</w:t>
            </w:r>
          </w:p>
          <w:p w14:paraId="44D4EFA0" w14:textId="77777777" w:rsidR="00F41A61" w:rsidRPr="002E6791" w:rsidRDefault="00F41A61" w:rsidP="00CE0AF6">
            <w:pPr>
              <w:rPr>
                <w:rFonts w:ascii="Avenir Next" w:hAnsi="Avenir Next"/>
                <w:sz w:val="20"/>
                <w:szCs w:val="20"/>
                <w:lang w:val="pt-BR"/>
              </w:rPr>
            </w:pPr>
          </w:p>
        </w:tc>
        <w:tc>
          <w:tcPr>
            <w:tcW w:w="2293" w:type="dxa"/>
          </w:tcPr>
          <w:p w14:paraId="37F9B49A" w14:textId="77777777" w:rsidR="00F41A61" w:rsidRPr="002E6791" w:rsidRDefault="00F41A61" w:rsidP="00CE0AF6">
            <w:pPr>
              <w:rPr>
                <w:rFonts w:ascii="Avenir Next" w:hAnsi="Avenir Next"/>
                <w:sz w:val="20"/>
                <w:szCs w:val="20"/>
                <w:lang w:val="pt-BR"/>
              </w:rPr>
            </w:pPr>
          </w:p>
        </w:tc>
        <w:tc>
          <w:tcPr>
            <w:tcW w:w="4289" w:type="dxa"/>
          </w:tcPr>
          <w:p w14:paraId="01925755" w14:textId="77777777" w:rsidR="00F41A61" w:rsidRPr="002E6791" w:rsidRDefault="00F41A61" w:rsidP="00CE0AF6">
            <w:pPr>
              <w:rPr>
                <w:rFonts w:ascii="Avenir Next" w:hAnsi="Avenir Next"/>
                <w:sz w:val="20"/>
                <w:szCs w:val="20"/>
                <w:lang w:val="pt-BR"/>
              </w:rPr>
            </w:pPr>
          </w:p>
        </w:tc>
        <w:tc>
          <w:tcPr>
            <w:tcW w:w="3524" w:type="dxa"/>
          </w:tcPr>
          <w:p w14:paraId="662D141F" w14:textId="77777777" w:rsidR="00F41A61" w:rsidRPr="002E6791" w:rsidRDefault="00F41A61" w:rsidP="00CE0AF6">
            <w:pPr>
              <w:rPr>
                <w:rFonts w:ascii="Avenir Next" w:hAnsi="Avenir Next"/>
                <w:sz w:val="20"/>
                <w:szCs w:val="20"/>
                <w:lang w:val="pt-BR"/>
              </w:rPr>
            </w:pPr>
          </w:p>
        </w:tc>
      </w:tr>
      <w:tr w:rsidR="009A5B16" w:rsidRPr="002E6791" w14:paraId="75EB35A2" w14:textId="77777777" w:rsidTr="00371BE9">
        <w:tc>
          <w:tcPr>
            <w:tcW w:w="4206" w:type="dxa"/>
          </w:tcPr>
          <w:p w14:paraId="76A816FE" w14:textId="01187628" w:rsidR="00F41A61" w:rsidRPr="002E6791" w:rsidRDefault="00F41A61" w:rsidP="00F41A61">
            <w:pPr>
              <w:pStyle w:val="ListParagraph"/>
              <w:numPr>
                <w:ilvl w:val="0"/>
                <w:numId w:val="25"/>
              </w:numPr>
              <w:rPr>
                <w:rFonts w:ascii="Avenir Next" w:hAnsi="Avenir Next"/>
                <w:sz w:val="20"/>
                <w:szCs w:val="20"/>
                <w:lang w:val="pt-BR"/>
              </w:rPr>
            </w:pPr>
            <w:r w:rsidRPr="002E6791">
              <w:rPr>
                <w:rFonts w:ascii="Avenir Next" w:hAnsi="Avenir Next"/>
                <w:sz w:val="20"/>
                <w:szCs w:val="20"/>
                <w:lang w:val="pt-BR"/>
              </w:rPr>
              <w:t xml:space="preserve"> </w:t>
            </w:r>
            <w:r w:rsidR="00537BC3" w:rsidRPr="002E6791">
              <w:rPr>
                <w:rFonts w:ascii="Avenir Next" w:hAnsi="Avenir Next"/>
                <w:color w:val="000000"/>
                <w:sz w:val="20"/>
                <w:szCs w:val="20"/>
                <w:lang w:val="pt-BR"/>
              </w:rPr>
              <w:t>O programa J-REDD+ define como cada ação REDD+ garantirá a não conversão de florestas naturais e outros ecossistemas naturais?</w:t>
            </w:r>
          </w:p>
          <w:p w14:paraId="29870051" w14:textId="77777777" w:rsidR="00F41A61" w:rsidRPr="002E6791" w:rsidRDefault="00F41A61" w:rsidP="00CE0AF6">
            <w:pPr>
              <w:rPr>
                <w:rFonts w:ascii="Avenir Next" w:hAnsi="Avenir Next"/>
                <w:sz w:val="20"/>
                <w:szCs w:val="20"/>
                <w:lang w:val="pt-BR"/>
              </w:rPr>
            </w:pPr>
          </w:p>
        </w:tc>
        <w:tc>
          <w:tcPr>
            <w:tcW w:w="2293" w:type="dxa"/>
          </w:tcPr>
          <w:p w14:paraId="3B23E86F" w14:textId="77777777" w:rsidR="00F41A61" w:rsidRPr="002E6791" w:rsidRDefault="00F41A61" w:rsidP="00CE0AF6">
            <w:pPr>
              <w:rPr>
                <w:rFonts w:ascii="Avenir Next" w:hAnsi="Avenir Next"/>
                <w:sz w:val="20"/>
                <w:szCs w:val="20"/>
                <w:lang w:val="pt-BR"/>
              </w:rPr>
            </w:pPr>
          </w:p>
        </w:tc>
        <w:tc>
          <w:tcPr>
            <w:tcW w:w="4289" w:type="dxa"/>
          </w:tcPr>
          <w:p w14:paraId="6B98CF53" w14:textId="77777777" w:rsidR="00F41A61" w:rsidRPr="002E6791" w:rsidRDefault="00F41A61" w:rsidP="00CE0AF6">
            <w:pPr>
              <w:rPr>
                <w:rFonts w:ascii="Avenir Next" w:hAnsi="Avenir Next"/>
                <w:sz w:val="20"/>
                <w:szCs w:val="20"/>
                <w:lang w:val="pt-BR"/>
              </w:rPr>
            </w:pPr>
          </w:p>
        </w:tc>
        <w:tc>
          <w:tcPr>
            <w:tcW w:w="3524" w:type="dxa"/>
          </w:tcPr>
          <w:p w14:paraId="60569DA9" w14:textId="77777777" w:rsidR="00F41A61" w:rsidRPr="002E6791" w:rsidRDefault="00F41A61" w:rsidP="00CE0AF6">
            <w:pPr>
              <w:rPr>
                <w:rFonts w:ascii="Avenir Next" w:hAnsi="Avenir Next"/>
                <w:sz w:val="20"/>
                <w:szCs w:val="20"/>
                <w:lang w:val="pt-BR"/>
              </w:rPr>
            </w:pPr>
          </w:p>
        </w:tc>
      </w:tr>
      <w:tr w:rsidR="009A5B16" w:rsidRPr="002E6791" w14:paraId="706212DE" w14:textId="77777777" w:rsidTr="00371BE9">
        <w:tc>
          <w:tcPr>
            <w:tcW w:w="4206" w:type="dxa"/>
          </w:tcPr>
          <w:p w14:paraId="5B756E81" w14:textId="2FF1C9D4" w:rsidR="00F41A61" w:rsidRPr="002E6791" w:rsidRDefault="00537BC3" w:rsidP="00F41A61">
            <w:pPr>
              <w:pStyle w:val="ListParagraph"/>
              <w:numPr>
                <w:ilvl w:val="0"/>
                <w:numId w:val="25"/>
              </w:numPr>
              <w:rPr>
                <w:rFonts w:ascii="Avenir Next" w:hAnsi="Avenir Next"/>
                <w:sz w:val="20"/>
                <w:szCs w:val="20"/>
                <w:lang w:val="pt-BR"/>
              </w:rPr>
            </w:pPr>
            <w:r w:rsidRPr="002E6791">
              <w:rPr>
                <w:rFonts w:ascii="Avenir Next" w:hAnsi="Avenir Next"/>
                <w:sz w:val="20"/>
                <w:szCs w:val="20"/>
                <w:lang w:val="pt-BR"/>
              </w:rPr>
              <w:t xml:space="preserve"> </w:t>
            </w:r>
            <w:r w:rsidRPr="002E6791">
              <w:rPr>
                <w:rFonts w:ascii="Avenir Next" w:hAnsi="Avenir Next"/>
                <w:color w:val="000000"/>
                <w:sz w:val="20"/>
                <w:szCs w:val="20"/>
                <w:lang w:val="pt-BR"/>
              </w:rPr>
              <w:t>O programa J-REDD+ identifica as instituições públicas envolvidas no desenho e implementação de ca</w:t>
            </w:r>
            <w:r w:rsidRPr="002E6791">
              <w:rPr>
                <w:rFonts w:ascii="Avenir Next" w:hAnsi="Avenir Next"/>
                <w:color w:val="000000"/>
                <w:sz w:val="20"/>
                <w:szCs w:val="20"/>
                <w:u w:val="single"/>
                <w:lang w:val="pt-BR"/>
              </w:rPr>
              <w:t xml:space="preserve">da ação REDD+ </w:t>
            </w:r>
            <w:r w:rsidRPr="002E6791">
              <w:rPr>
                <w:rFonts w:ascii="Avenir Next" w:hAnsi="Avenir Next"/>
                <w:color w:val="000000"/>
                <w:sz w:val="20"/>
                <w:szCs w:val="20"/>
                <w:lang w:val="pt-BR"/>
              </w:rPr>
              <w:t>e quais são seus mandatos e procedimentos associados para garantir a não conversão de florestas naturais e outros ecossistemas naturais?</w:t>
            </w:r>
          </w:p>
          <w:p w14:paraId="431D1EDC" w14:textId="77777777" w:rsidR="00F41A61" w:rsidRPr="002E6791" w:rsidRDefault="00F41A61" w:rsidP="00CE0AF6">
            <w:pPr>
              <w:pStyle w:val="ListParagraph"/>
              <w:rPr>
                <w:rFonts w:ascii="Avenir Next" w:hAnsi="Avenir Next"/>
                <w:sz w:val="20"/>
                <w:szCs w:val="20"/>
                <w:lang w:val="pt-BR"/>
              </w:rPr>
            </w:pPr>
          </w:p>
        </w:tc>
        <w:tc>
          <w:tcPr>
            <w:tcW w:w="2293" w:type="dxa"/>
          </w:tcPr>
          <w:p w14:paraId="4F35A926" w14:textId="77777777" w:rsidR="00F41A61" w:rsidRPr="002E6791" w:rsidRDefault="00F41A61" w:rsidP="00CE0AF6">
            <w:pPr>
              <w:rPr>
                <w:rFonts w:ascii="Avenir Next" w:hAnsi="Avenir Next"/>
                <w:sz w:val="20"/>
                <w:szCs w:val="20"/>
                <w:lang w:val="pt-BR"/>
              </w:rPr>
            </w:pPr>
          </w:p>
        </w:tc>
        <w:tc>
          <w:tcPr>
            <w:tcW w:w="4289" w:type="dxa"/>
          </w:tcPr>
          <w:p w14:paraId="58A6FEBB" w14:textId="77777777" w:rsidR="00F41A61" w:rsidRPr="002E6791" w:rsidRDefault="00F41A61" w:rsidP="00CE0AF6">
            <w:pPr>
              <w:rPr>
                <w:rFonts w:ascii="Avenir Next" w:hAnsi="Avenir Next"/>
                <w:sz w:val="20"/>
                <w:szCs w:val="20"/>
                <w:lang w:val="pt-BR"/>
              </w:rPr>
            </w:pPr>
          </w:p>
        </w:tc>
        <w:tc>
          <w:tcPr>
            <w:tcW w:w="3524" w:type="dxa"/>
          </w:tcPr>
          <w:p w14:paraId="1987234D" w14:textId="77777777" w:rsidR="00F41A61" w:rsidRPr="002E6791" w:rsidRDefault="00F41A61" w:rsidP="00CE0AF6">
            <w:pPr>
              <w:rPr>
                <w:rFonts w:ascii="Avenir Next" w:hAnsi="Avenir Next"/>
                <w:sz w:val="20"/>
                <w:szCs w:val="20"/>
                <w:lang w:val="pt-BR"/>
              </w:rPr>
            </w:pPr>
          </w:p>
        </w:tc>
      </w:tr>
      <w:tr w:rsidR="00F41A61" w:rsidRPr="002E6791" w14:paraId="28E10C3F" w14:textId="77777777" w:rsidTr="009A5B16">
        <w:trPr>
          <w:trHeight w:val="408"/>
        </w:trPr>
        <w:tc>
          <w:tcPr>
            <w:tcW w:w="14312" w:type="dxa"/>
            <w:gridSpan w:val="4"/>
            <w:shd w:val="clear" w:color="auto" w:fill="D1CBEA"/>
            <w:vAlign w:val="center"/>
          </w:tcPr>
          <w:p w14:paraId="68AF51C6" w14:textId="25BC5723" w:rsidR="00F41A61" w:rsidRPr="002E6791" w:rsidRDefault="00F41A61" w:rsidP="009A5B16">
            <w:pPr>
              <w:rPr>
                <w:rFonts w:ascii="Avenir Next Ultra Light" w:hAnsi="Avenir Next Ultra Light"/>
                <w:sz w:val="20"/>
                <w:szCs w:val="20"/>
                <w:lang w:val="pt-BR"/>
              </w:rPr>
            </w:pPr>
            <w:r w:rsidRPr="002E6791">
              <w:rPr>
                <w:rFonts w:ascii="Avenir Next Ultra Light" w:hAnsi="Avenir Next Ultra Light"/>
                <w:b/>
                <w:bCs/>
                <w:sz w:val="20"/>
                <w:szCs w:val="20"/>
                <w:lang w:val="pt-BR"/>
              </w:rPr>
              <w:t>TEMA E.2</w:t>
            </w:r>
            <w:r w:rsidRPr="002E6791">
              <w:rPr>
                <w:rFonts w:ascii="Avenir Next Ultra Light" w:hAnsi="Avenir Next Ultra Light"/>
                <w:sz w:val="20"/>
                <w:szCs w:val="20"/>
                <w:lang w:val="pt-BR"/>
              </w:rPr>
              <w:t xml:space="preserve"> </w:t>
            </w:r>
            <w:r w:rsidR="00537BC3" w:rsidRPr="002E6791">
              <w:rPr>
                <w:rFonts w:ascii="Avenir Next Ultra Light" w:hAnsi="Avenir Next Ultra Light"/>
                <w:sz w:val="20"/>
                <w:szCs w:val="20"/>
                <w:lang w:val="pt-BR"/>
              </w:rPr>
              <w:t>Proteção e conservação</w:t>
            </w:r>
            <w:r w:rsidRPr="002E6791">
              <w:rPr>
                <w:rFonts w:ascii="Avenir Next Ultra Light" w:hAnsi="Avenir Next Ultra Light"/>
                <w:sz w:val="20"/>
                <w:szCs w:val="20"/>
                <w:lang w:val="pt-BR"/>
              </w:rPr>
              <w:t xml:space="preserve"> de </w:t>
            </w:r>
            <w:r w:rsidR="00537BC3" w:rsidRPr="002E6791">
              <w:rPr>
                <w:rFonts w:ascii="Avenir Next Ultra Light" w:hAnsi="Avenir Next Ultra Light"/>
                <w:sz w:val="20"/>
                <w:szCs w:val="20"/>
                <w:lang w:val="pt-BR"/>
              </w:rPr>
              <w:t xml:space="preserve">florestas naturais e seus serviços ecossistêmicos </w:t>
            </w:r>
          </w:p>
        </w:tc>
      </w:tr>
      <w:tr w:rsidR="00371BE9" w:rsidRPr="002E6791" w14:paraId="02F30201" w14:textId="77777777" w:rsidTr="00371BE9">
        <w:tc>
          <w:tcPr>
            <w:tcW w:w="4206" w:type="dxa"/>
            <w:shd w:val="clear" w:color="auto" w:fill="BCB6D3"/>
            <w:vAlign w:val="center"/>
          </w:tcPr>
          <w:p w14:paraId="5C9F9544" w14:textId="4323FBA1"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Perguntas</w:t>
            </w:r>
          </w:p>
        </w:tc>
        <w:tc>
          <w:tcPr>
            <w:tcW w:w="2293" w:type="dxa"/>
            <w:shd w:val="clear" w:color="auto" w:fill="BCB6D3"/>
            <w:vAlign w:val="center"/>
          </w:tcPr>
          <w:p w14:paraId="023BC14B" w14:textId="77777777"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Pontuação</w:t>
            </w:r>
          </w:p>
          <w:p w14:paraId="15F56664" w14:textId="497311C5"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(Sim/Não/Parcialmente)</w:t>
            </w:r>
          </w:p>
        </w:tc>
        <w:tc>
          <w:tcPr>
            <w:tcW w:w="4289" w:type="dxa"/>
            <w:shd w:val="clear" w:color="auto" w:fill="BCB6D3"/>
            <w:vAlign w:val="center"/>
          </w:tcPr>
          <w:p w14:paraId="0265CDFE" w14:textId="0F2D553B"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Constatações</w:t>
            </w:r>
          </w:p>
        </w:tc>
        <w:tc>
          <w:tcPr>
            <w:tcW w:w="3524" w:type="dxa"/>
            <w:shd w:val="clear" w:color="auto" w:fill="BCB6D3"/>
            <w:vAlign w:val="center"/>
          </w:tcPr>
          <w:p w14:paraId="169C3D94" w14:textId="71C65C17"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Meios de verificação</w:t>
            </w:r>
          </w:p>
        </w:tc>
      </w:tr>
      <w:tr w:rsidR="009A5B16" w:rsidRPr="002E6791" w14:paraId="0C5621B6" w14:textId="77777777" w:rsidTr="00371BE9">
        <w:tc>
          <w:tcPr>
            <w:tcW w:w="4206" w:type="dxa"/>
          </w:tcPr>
          <w:p w14:paraId="3FA0A36D" w14:textId="0DC7B1BA" w:rsidR="00F41A61" w:rsidRPr="00D3137F" w:rsidRDefault="00F41A61" w:rsidP="00F41A61">
            <w:pPr>
              <w:pStyle w:val="ListParagraph"/>
              <w:numPr>
                <w:ilvl w:val="0"/>
                <w:numId w:val="25"/>
              </w:numPr>
              <w:rPr>
                <w:rFonts w:ascii="Avenir Next" w:hAnsi="Avenir Next"/>
                <w:sz w:val="20"/>
                <w:szCs w:val="20"/>
                <w:lang w:val="pt-BR"/>
              </w:rPr>
            </w:pPr>
            <w:r w:rsidRPr="00D3137F">
              <w:rPr>
                <w:rFonts w:ascii="Avenir Next" w:hAnsi="Avenir Next"/>
                <w:sz w:val="20"/>
                <w:szCs w:val="20"/>
                <w:lang w:val="pt-BR"/>
              </w:rPr>
              <w:t xml:space="preserve"> </w:t>
            </w:r>
            <w:r w:rsidR="00537BC3" w:rsidRPr="00D3137F">
              <w:rPr>
                <w:rFonts w:ascii="Avenir Next" w:hAnsi="Avenir Next"/>
                <w:color w:val="000000"/>
                <w:sz w:val="20"/>
                <w:szCs w:val="20"/>
                <w:lang w:val="pt-BR"/>
              </w:rPr>
              <w:t xml:space="preserve">O programa J-REDD+ protege e </w:t>
            </w:r>
            <w:r w:rsidR="00537BC3" w:rsidRPr="00D3137F">
              <w:rPr>
                <w:rFonts w:ascii="Avenir Next" w:hAnsi="Avenir Next"/>
                <w:color w:val="000000"/>
                <w:sz w:val="20"/>
                <w:szCs w:val="20"/>
                <w:lang w:val="pt-BR"/>
              </w:rPr>
              <w:lastRenderedPageBreak/>
              <w:t>conserva áreas de florestas naturais, biodiversidade de ecossistemas naturais e serviços ecossistêmicos?</w:t>
            </w:r>
          </w:p>
          <w:p w14:paraId="10AA55E2" w14:textId="77777777" w:rsidR="00F41A61" w:rsidRPr="00D3137F" w:rsidRDefault="00F41A61" w:rsidP="00CE0AF6">
            <w:pPr>
              <w:pStyle w:val="ListParagraph"/>
              <w:rPr>
                <w:rFonts w:ascii="Avenir Next" w:hAnsi="Avenir Next"/>
                <w:sz w:val="20"/>
                <w:szCs w:val="20"/>
                <w:lang w:val="pt-BR"/>
              </w:rPr>
            </w:pPr>
          </w:p>
        </w:tc>
        <w:tc>
          <w:tcPr>
            <w:tcW w:w="2293" w:type="dxa"/>
          </w:tcPr>
          <w:p w14:paraId="71AD7BF1" w14:textId="77777777" w:rsidR="00F41A61" w:rsidRPr="002E6791" w:rsidRDefault="00F41A61" w:rsidP="00CE0AF6">
            <w:pPr>
              <w:rPr>
                <w:rFonts w:ascii="Avenir Next" w:hAnsi="Avenir Next"/>
                <w:sz w:val="20"/>
                <w:szCs w:val="20"/>
                <w:lang w:val="pt-BR"/>
              </w:rPr>
            </w:pPr>
          </w:p>
        </w:tc>
        <w:tc>
          <w:tcPr>
            <w:tcW w:w="4289" w:type="dxa"/>
          </w:tcPr>
          <w:p w14:paraId="2778B946" w14:textId="77777777" w:rsidR="00F41A61" w:rsidRPr="002E6791" w:rsidRDefault="00F41A61" w:rsidP="00CE0AF6">
            <w:pPr>
              <w:rPr>
                <w:rFonts w:ascii="Avenir Next" w:hAnsi="Avenir Next"/>
                <w:sz w:val="20"/>
                <w:szCs w:val="20"/>
                <w:lang w:val="pt-BR"/>
              </w:rPr>
            </w:pPr>
          </w:p>
        </w:tc>
        <w:tc>
          <w:tcPr>
            <w:tcW w:w="3524" w:type="dxa"/>
          </w:tcPr>
          <w:p w14:paraId="5D687B7C" w14:textId="77777777" w:rsidR="00F41A61" w:rsidRPr="002E6791" w:rsidRDefault="00F41A61" w:rsidP="00CE0AF6">
            <w:pPr>
              <w:rPr>
                <w:rFonts w:ascii="Avenir Next" w:hAnsi="Avenir Next"/>
                <w:sz w:val="20"/>
                <w:szCs w:val="20"/>
                <w:lang w:val="pt-BR"/>
              </w:rPr>
            </w:pPr>
          </w:p>
        </w:tc>
      </w:tr>
      <w:tr w:rsidR="009A5B16" w:rsidRPr="002E6791" w14:paraId="4895AB4A" w14:textId="77777777" w:rsidTr="00371BE9">
        <w:tc>
          <w:tcPr>
            <w:tcW w:w="4206" w:type="dxa"/>
          </w:tcPr>
          <w:p w14:paraId="5F57F88A" w14:textId="2F005F6F" w:rsidR="00F41A61" w:rsidRPr="00D3137F" w:rsidRDefault="00537BC3" w:rsidP="00F41A61">
            <w:pPr>
              <w:pStyle w:val="ListParagraph"/>
              <w:numPr>
                <w:ilvl w:val="0"/>
                <w:numId w:val="25"/>
              </w:numPr>
              <w:rPr>
                <w:rFonts w:ascii="Avenir Next" w:hAnsi="Avenir Next"/>
                <w:sz w:val="20"/>
                <w:szCs w:val="20"/>
                <w:lang w:val="pt-BR"/>
              </w:rPr>
            </w:pPr>
            <w:r w:rsidRPr="00D3137F">
              <w:rPr>
                <w:rFonts w:ascii="Avenir Next" w:hAnsi="Avenir Next"/>
                <w:color w:val="000000"/>
                <w:sz w:val="20"/>
                <w:szCs w:val="20"/>
                <w:lang w:val="pt-BR"/>
              </w:rPr>
              <w:t>O programa J-REDD+ define como cada ação REDD+ protegerá e conservará áreas de florestas naturais, biodiversidade de ecossistemas naturais e serviços ecossistêmicos?</w:t>
            </w:r>
          </w:p>
          <w:p w14:paraId="4CE6B387" w14:textId="77777777" w:rsidR="00F41A61" w:rsidRPr="00D3137F" w:rsidRDefault="00F41A61" w:rsidP="00CE0AF6">
            <w:pPr>
              <w:pStyle w:val="ListParagraph"/>
              <w:rPr>
                <w:rFonts w:ascii="Avenir Next" w:hAnsi="Avenir Next"/>
                <w:sz w:val="20"/>
                <w:szCs w:val="20"/>
                <w:lang w:val="pt-BR"/>
              </w:rPr>
            </w:pPr>
          </w:p>
        </w:tc>
        <w:tc>
          <w:tcPr>
            <w:tcW w:w="2293" w:type="dxa"/>
          </w:tcPr>
          <w:p w14:paraId="49822360" w14:textId="77777777" w:rsidR="00F41A61" w:rsidRPr="002E6791" w:rsidRDefault="00F41A61" w:rsidP="00CE0AF6">
            <w:pPr>
              <w:rPr>
                <w:rFonts w:ascii="Avenir Next" w:hAnsi="Avenir Next"/>
                <w:sz w:val="20"/>
                <w:szCs w:val="20"/>
                <w:lang w:val="pt-BR"/>
              </w:rPr>
            </w:pPr>
          </w:p>
        </w:tc>
        <w:tc>
          <w:tcPr>
            <w:tcW w:w="4289" w:type="dxa"/>
          </w:tcPr>
          <w:p w14:paraId="2093F1D8" w14:textId="77777777" w:rsidR="00F41A61" w:rsidRPr="002E6791" w:rsidRDefault="00F41A61" w:rsidP="00CE0AF6">
            <w:pPr>
              <w:rPr>
                <w:rFonts w:ascii="Avenir Next" w:hAnsi="Avenir Next"/>
                <w:sz w:val="20"/>
                <w:szCs w:val="20"/>
                <w:lang w:val="pt-BR"/>
              </w:rPr>
            </w:pPr>
          </w:p>
        </w:tc>
        <w:tc>
          <w:tcPr>
            <w:tcW w:w="3524" w:type="dxa"/>
          </w:tcPr>
          <w:p w14:paraId="66B1A862" w14:textId="77777777" w:rsidR="00F41A61" w:rsidRPr="002E6791" w:rsidRDefault="00F41A61" w:rsidP="00CE0AF6">
            <w:pPr>
              <w:rPr>
                <w:rFonts w:ascii="Avenir Next" w:hAnsi="Avenir Next"/>
                <w:sz w:val="20"/>
                <w:szCs w:val="20"/>
                <w:lang w:val="pt-BR"/>
              </w:rPr>
            </w:pPr>
          </w:p>
        </w:tc>
      </w:tr>
      <w:tr w:rsidR="009A5B16" w:rsidRPr="002E6791" w14:paraId="434601A5" w14:textId="77777777" w:rsidTr="00371BE9">
        <w:tc>
          <w:tcPr>
            <w:tcW w:w="4206" w:type="dxa"/>
          </w:tcPr>
          <w:p w14:paraId="30D9211B" w14:textId="2631A5B2" w:rsidR="00F41A61" w:rsidRPr="00D3137F" w:rsidRDefault="00F41A61" w:rsidP="00F41A61">
            <w:pPr>
              <w:pStyle w:val="ListParagraph"/>
              <w:numPr>
                <w:ilvl w:val="0"/>
                <w:numId w:val="25"/>
              </w:numPr>
              <w:rPr>
                <w:rFonts w:ascii="Avenir Next" w:hAnsi="Avenir Next"/>
                <w:sz w:val="20"/>
                <w:szCs w:val="20"/>
                <w:lang w:val="pt-BR"/>
              </w:rPr>
            </w:pPr>
            <w:r w:rsidRPr="00D3137F">
              <w:rPr>
                <w:rFonts w:ascii="Avenir Next" w:hAnsi="Avenir Next"/>
                <w:sz w:val="20"/>
                <w:szCs w:val="20"/>
                <w:lang w:val="pt-BR"/>
              </w:rPr>
              <w:t xml:space="preserve"> </w:t>
            </w:r>
            <w:r w:rsidR="00537BC3" w:rsidRPr="00D3137F">
              <w:rPr>
                <w:rFonts w:ascii="Avenir Next" w:hAnsi="Avenir Next"/>
                <w:color w:val="000000"/>
                <w:sz w:val="20"/>
                <w:szCs w:val="20"/>
                <w:lang w:val="pt-BR"/>
              </w:rPr>
              <w:t xml:space="preserve">O programa J-REDD+ identifica as instituições públicas envolvidas no desenho e implementação de </w:t>
            </w:r>
            <w:r w:rsidR="00537BC3" w:rsidRPr="00D3137F">
              <w:rPr>
                <w:rFonts w:ascii="Avenir Next" w:hAnsi="Avenir Next"/>
                <w:color w:val="000000"/>
                <w:sz w:val="20"/>
                <w:szCs w:val="20"/>
                <w:u w:val="single"/>
                <w:lang w:val="pt-BR"/>
              </w:rPr>
              <w:t>cada ação REDD+</w:t>
            </w:r>
            <w:r w:rsidR="00537BC3" w:rsidRPr="00D3137F">
              <w:rPr>
                <w:rFonts w:ascii="Avenir Next" w:hAnsi="Avenir Next"/>
                <w:color w:val="000000"/>
                <w:sz w:val="20"/>
                <w:szCs w:val="20"/>
                <w:lang w:val="pt-BR"/>
              </w:rPr>
              <w:t xml:space="preserve"> e quais são seus mandatos e procedimentos associados para garantir a proteção e conservação de áreas de florestas naturais, biodiversidade de ecossistemas naturais e serviços ecossistêmicos?</w:t>
            </w:r>
          </w:p>
          <w:p w14:paraId="14D7DFE1" w14:textId="3C59FC3E" w:rsidR="00F41A61" w:rsidRPr="00D3137F" w:rsidRDefault="00537BC3" w:rsidP="00CE0AF6">
            <w:pPr>
              <w:pStyle w:val="ListParagraph"/>
              <w:rPr>
                <w:rFonts w:ascii="Avenir Next" w:hAnsi="Avenir Next"/>
                <w:sz w:val="20"/>
                <w:szCs w:val="20"/>
                <w:lang w:val="pt-BR"/>
              </w:rPr>
            </w:pPr>
            <w:r w:rsidRPr="00D3137F">
              <w:rPr>
                <w:rFonts w:ascii="Avenir Next" w:hAnsi="Avenir Next"/>
                <w:sz w:val="20"/>
                <w:szCs w:val="20"/>
                <w:lang w:val="pt-BR"/>
              </w:rPr>
              <w:t xml:space="preserve"> </w:t>
            </w:r>
          </w:p>
        </w:tc>
        <w:tc>
          <w:tcPr>
            <w:tcW w:w="2293" w:type="dxa"/>
          </w:tcPr>
          <w:p w14:paraId="38B470C3" w14:textId="77777777" w:rsidR="00F41A61" w:rsidRPr="002E6791" w:rsidRDefault="00F41A61" w:rsidP="00CE0AF6">
            <w:pPr>
              <w:rPr>
                <w:rFonts w:ascii="Avenir Next" w:hAnsi="Avenir Next"/>
                <w:sz w:val="20"/>
                <w:szCs w:val="20"/>
                <w:lang w:val="pt-BR"/>
              </w:rPr>
            </w:pPr>
          </w:p>
        </w:tc>
        <w:tc>
          <w:tcPr>
            <w:tcW w:w="4289" w:type="dxa"/>
          </w:tcPr>
          <w:p w14:paraId="7D56C140" w14:textId="77777777" w:rsidR="00F41A61" w:rsidRPr="002E6791" w:rsidRDefault="00F41A61" w:rsidP="00CE0AF6">
            <w:pPr>
              <w:rPr>
                <w:rFonts w:ascii="Avenir Next" w:hAnsi="Avenir Next"/>
                <w:sz w:val="20"/>
                <w:szCs w:val="20"/>
                <w:lang w:val="pt-BR"/>
              </w:rPr>
            </w:pPr>
          </w:p>
        </w:tc>
        <w:tc>
          <w:tcPr>
            <w:tcW w:w="3524" w:type="dxa"/>
          </w:tcPr>
          <w:p w14:paraId="0440C158" w14:textId="77777777" w:rsidR="00F41A61" w:rsidRPr="002E6791" w:rsidRDefault="00F41A61" w:rsidP="00CE0AF6">
            <w:pPr>
              <w:rPr>
                <w:rFonts w:ascii="Avenir Next" w:hAnsi="Avenir Next"/>
                <w:sz w:val="20"/>
                <w:szCs w:val="20"/>
                <w:lang w:val="pt-BR"/>
              </w:rPr>
            </w:pPr>
          </w:p>
        </w:tc>
      </w:tr>
      <w:tr w:rsidR="00F41A61" w:rsidRPr="002E6791" w14:paraId="419F5125" w14:textId="77777777" w:rsidTr="009A5B16">
        <w:trPr>
          <w:trHeight w:val="399"/>
        </w:trPr>
        <w:tc>
          <w:tcPr>
            <w:tcW w:w="14312" w:type="dxa"/>
            <w:gridSpan w:val="4"/>
            <w:shd w:val="clear" w:color="auto" w:fill="D1CBEA"/>
            <w:vAlign w:val="center"/>
          </w:tcPr>
          <w:p w14:paraId="4993AEA2" w14:textId="5C05DB7A" w:rsidR="00F41A61" w:rsidRPr="002E6791" w:rsidRDefault="00F41A61" w:rsidP="009A5B16">
            <w:pPr>
              <w:rPr>
                <w:rFonts w:ascii="Avenir Next Ultra Light" w:hAnsi="Avenir Next Ultra Light"/>
                <w:sz w:val="20"/>
                <w:szCs w:val="20"/>
                <w:lang w:val="pt-BR"/>
              </w:rPr>
            </w:pPr>
            <w:r w:rsidRPr="002E6791">
              <w:rPr>
                <w:rFonts w:ascii="Avenir Next Ultra Light" w:hAnsi="Avenir Next Ultra Light"/>
                <w:b/>
                <w:bCs/>
                <w:sz w:val="20"/>
                <w:szCs w:val="20"/>
                <w:lang w:val="pt-BR"/>
              </w:rPr>
              <w:t>TEMA E.3</w:t>
            </w:r>
            <w:r w:rsidRPr="002E6791">
              <w:rPr>
                <w:rFonts w:ascii="Avenir Next Ultra Light" w:hAnsi="Avenir Next Ultra Light"/>
                <w:sz w:val="20"/>
                <w:szCs w:val="20"/>
                <w:lang w:val="pt-BR"/>
              </w:rPr>
              <w:t xml:space="preserve"> </w:t>
            </w:r>
            <w:r w:rsidR="00537BC3" w:rsidRPr="002E6791">
              <w:rPr>
                <w:rFonts w:ascii="Avenir Next Ultra Light" w:hAnsi="Avenir Next Ultra Light"/>
                <w:sz w:val="20"/>
                <w:szCs w:val="20"/>
                <w:lang w:val="pt-BR"/>
              </w:rPr>
              <w:t xml:space="preserve">Melhoria dos benefícios sociais e ambientais </w:t>
            </w:r>
          </w:p>
        </w:tc>
      </w:tr>
      <w:tr w:rsidR="00371BE9" w:rsidRPr="002E6791" w14:paraId="0CC7C41B" w14:textId="77777777" w:rsidTr="00371BE9">
        <w:tc>
          <w:tcPr>
            <w:tcW w:w="4206" w:type="dxa"/>
            <w:shd w:val="clear" w:color="auto" w:fill="BCB6D3"/>
            <w:vAlign w:val="center"/>
          </w:tcPr>
          <w:p w14:paraId="17F8DF8C" w14:textId="16A01A15"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Perguntas</w:t>
            </w:r>
          </w:p>
        </w:tc>
        <w:tc>
          <w:tcPr>
            <w:tcW w:w="2293" w:type="dxa"/>
            <w:shd w:val="clear" w:color="auto" w:fill="BCB6D3"/>
            <w:vAlign w:val="center"/>
          </w:tcPr>
          <w:p w14:paraId="28144F4A" w14:textId="77777777"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Pontuação</w:t>
            </w:r>
          </w:p>
          <w:p w14:paraId="65D8060D" w14:textId="2E32A4EC"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(Sim/Não/Parcialmente)</w:t>
            </w:r>
          </w:p>
        </w:tc>
        <w:tc>
          <w:tcPr>
            <w:tcW w:w="4289" w:type="dxa"/>
            <w:shd w:val="clear" w:color="auto" w:fill="BCB6D3"/>
            <w:vAlign w:val="center"/>
          </w:tcPr>
          <w:p w14:paraId="2B6D0AE6" w14:textId="26E44C61"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Constatações</w:t>
            </w:r>
          </w:p>
        </w:tc>
        <w:tc>
          <w:tcPr>
            <w:tcW w:w="3524" w:type="dxa"/>
            <w:shd w:val="clear" w:color="auto" w:fill="BCB6D3"/>
            <w:vAlign w:val="center"/>
          </w:tcPr>
          <w:p w14:paraId="1147DBCB" w14:textId="4D38DDA3"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Meios de verificação</w:t>
            </w:r>
          </w:p>
        </w:tc>
      </w:tr>
      <w:tr w:rsidR="009A5B16" w:rsidRPr="002E6791" w14:paraId="7C2988E9" w14:textId="77777777" w:rsidTr="00371BE9">
        <w:tc>
          <w:tcPr>
            <w:tcW w:w="4206" w:type="dxa"/>
          </w:tcPr>
          <w:p w14:paraId="66BAEC9D" w14:textId="00FC3AED" w:rsidR="00F41A61" w:rsidRPr="002E6791" w:rsidRDefault="00F41A61" w:rsidP="00F41A61">
            <w:pPr>
              <w:pStyle w:val="ListParagraph"/>
              <w:numPr>
                <w:ilvl w:val="0"/>
                <w:numId w:val="25"/>
              </w:numPr>
              <w:rPr>
                <w:rFonts w:ascii="Avenir Next" w:hAnsi="Avenir Next"/>
                <w:sz w:val="20"/>
                <w:szCs w:val="20"/>
                <w:lang w:val="pt-BR"/>
              </w:rPr>
            </w:pPr>
            <w:r w:rsidRPr="002E6791">
              <w:rPr>
                <w:rFonts w:ascii="Avenir Next" w:hAnsi="Avenir Next"/>
                <w:sz w:val="20"/>
                <w:szCs w:val="20"/>
                <w:lang w:val="pt-BR"/>
              </w:rPr>
              <w:t xml:space="preserve"> </w:t>
            </w:r>
            <w:r w:rsidR="00537BC3" w:rsidRPr="002E6791">
              <w:rPr>
                <w:rFonts w:ascii="Avenir Next" w:hAnsi="Avenir Next"/>
                <w:color w:val="000000"/>
                <w:sz w:val="20"/>
                <w:szCs w:val="20"/>
                <w:lang w:val="pt-BR"/>
              </w:rPr>
              <w:t>O programa J-REDD+ reconhece e promove a melhoria dos benefícios ecológicos, biológicos, climáticos e socioculturais?</w:t>
            </w:r>
          </w:p>
          <w:p w14:paraId="2C1434B4" w14:textId="77777777" w:rsidR="00F41A61" w:rsidRPr="002E6791" w:rsidRDefault="00F41A61" w:rsidP="00CE0AF6">
            <w:pPr>
              <w:pStyle w:val="ListParagraph"/>
              <w:rPr>
                <w:rFonts w:ascii="Avenir Next" w:hAnsi="Avenir Next"/>
                <w:sz w:val="20"/>
                <w:szCs w:val="20"/>
                <w:lang w:val="pt-BR"/>
              </w:rPr>
            </w:pPr>
          </w:p>
        </w:tc>
        <w:tc>
          <w:tcPr>
            <w:tcW w:w="2293" w:type="dxa"/>
          </w:tcPr>
          <w:p w14:paraId="1E36A5EC" w14:textId="77777777" w:rsidR="00F41A61" w:rsidRPr="002E6791" w:rsidRDefault="00F41A61" w:rsidP="00CE0AF6">
            <w:pPr>
              <w:rPr>
                <w:rFonts w:ascii="Avenir Next" w:hAnsi="Avenir Next"/>
                <w:sz w:val="20"/>
                <w:szCs w:val="20"/>
                <w:lang w:val="pt-BR"/>
              </w:rPr>
            </w:pPr>
          </w:p>
        </w:tc>
        <w:tc>
          <w:tcPr>
            <w:tcW w:w="4289" w:type="dxa"/>
          </w:tcPr>
          <w:p w14:paraId="318821FB" w14:textId="77777777" w:rsidR="00F41A61" w:rsidRPr="002E6791" w:rsidRDefault="00F41A61" w:rsidP="00CE0AF6">
            <w:pPr>
              <w:rPr>
                <w:rFonts w:ascii="Avenir Next" w:hAnsi="Avenir Next"/>
                <w:sz w:val="20"/>
                <w:szCs w:val="20"/>
                <w:lang w:val="pt-BR"/>
              </w:rPr>
            </w:pPr>
          </w:p>
        </w:tc>
        <w:tc>
          <w:tcPr>
            <w:tcW w:w="3524" w:type="dxa"/>
          </w:tcPr>
          <w:p w14:paraId="4E8C6C74" w14:textId="77777777" w:rsidR="00F41A61" w:rsidRPr="002E6791" w:rsidRDefault="00F41A61" w:rsidP="00CE0AF6">
            <w:pPr>
              <w:rPr>
                <w:rFonts w:ascii="Avenir Next" w:hAnsi="Avenir Next"/>
                <w:sz w:val="20"/>
                <w:szCs w:val="20"/>
                <w:lang w:val="pt-BR"/>
              </w:rPr>
            </w:pPr>
          </w:p>
        </w:tc>
      </w:tr>
      <w:tr w:rsidR="009A5B16" w:rsidRPr="002E6791" w14:paraId="7F1452A9" w14:textId="77777777" w:rsidTr="00371BE9">
        <w:tc>
          <w:tcPr>
            <w:tcW w:w="4206" w:type="dxa"/>
          </w:tcPr>
          <w:p w14:paraId="60764CA0" w14:textId="178DA5FE" w:rsidR="00F41A61" w:rsidRPr="002E6791" w:rsidRDefault="00F41A61" w:rsidP="00F41A61">
            <w:pPr>
              <w:pStyle w:val="ListParagraph"/>
              <w:numPr>
                <w:ilvl w:val="0"/>
                <w:numId w:val="25"/>
              </w:numPr>
              <w:rPr>
                <w:rFonts w:ascii="Avenir Next" w:hAnsi="Avenir Next"/>
                <w:sz w:val="20"/>
                <w:szCs w:val="20"/>
                <w:lang w:val="pt-BR"/>
              </w:rPr>
            </w:pPr>
            <w:r w:rsidRPr="002E6791">
              <w:rPr>
                <w:rFonts w:ascii="Avenir Next" w:hAnsi="Avenir Next"/>
                <w:sz w:val="20"/>
                <w:szCs w:val="20"/>
                <w:lang w:val="pt-BR"/>
              </w:rPr>
              <w:t xml:space="preserve"> </w:t>
            </w:r>
            <w:r w:rsidR="00537BC3" w:rsidRPr="002E6791">
              <w:rPr>
                <w:rFonts w:ascii="Avenir Next" w:hAnsi="Avenir Next"/>
                <w:color w:val="000000"/>
                <w:sz w:val="20"/>
                <w:szCs w:val="20"/>
                <w:lang w:val="pt-BR"/>
              </w:rPr>
              <w:t xml:space="preserve">O programa J-REDD+ define como </w:t>
            </w:r>
            <w:r w:rsidR="00537BC3" w:rsidRPr="002E6791">
              <w:rPr>
                <w:rFonts w:ascii="Avenir Next" w:hAnsi="Avenir Next"/>
                <w:color w:val="000000"/>
                <w:sz w:val="20"/>
                <w:szCs w:val="20"/>
                <w:lang w:val="pt-BR"/>
              </w:rPr>
              <w:lastRenderedPageBreak/>
              <w:t>cada ação REDD+ melhorará os benefícios ecológicos, biológicos, climáticos e socioculturais?</w:t>
            </w:r>
          </w:p>
          <w:p w14:paraId="35668B3D" w14:textId="77777777" w:rsidR="00F41A61" w:rsidRPr="002E6791" w:rsidRDefault="00F41A61" w:rsidP="00CE0AF6">
            <w:pPr>
              <w:pStyle w:val="ListParagraph"/>
              <w:rPr>
                <w:rFonts w:ascii="Avenir Next" w:hAnsi="Avenir Next"/>
                <w:sz w:val="20"/>
                <w:szCs w:val="20"/>
                <w:lang w:val="pt-BR"/>
              </w:rPr>
            </w:pPr>
          </w:p>
        </w:tc>
        <w:tc>
          <w:tcPr>
            <w:tcW w:w="2293" w:type="dxa"/>
          </w:tcPr>
          <w:p w14:paraId="39F87954" w14:textId="77777777" w:rsidR="00F41A61" w:rsidRPr="002E6791" w:rsidRDefault="00F41A61" w:rsidP="00CE0AF6">
            <w:pPr>
              <w:rPr>
                <w:rFonts w:ascii="Avenir Next" w:hAnsi="Avenir Next"/>
                <w:sz w:val="20"/>
                <w:szCs w:val="20"/>
                <w:lang w:val="pt-BR"/>
              </w:rPr>
            </w:pPr>
          </w:p>
        </w:tc>
        <w:tc>
          <w:tcPr>
            <w:tcW w:w="4289" w:type="dxa"/>
          </w:tcPr>
          <w:p w14:paraId="0C536103" w14:textId="77777777" w:rsidR="00F41A61" w:rsidRPr="002E6791" w:rsidRDefault="00F41A61" w:rsidP="00CE0AF6">
            <w:pPr>
              <w:rPr>
                <w:rFonts w:ascii="Avenir Next" w:hAnsi="Avenir Next"/>
                <w:sz w:val="20"/>
                <w:szCs w:val="20"/>
                <w:lang w:val="pt-BR"/>
              </w:rPr>
            </w:pPr>
          </w:p>
        </w:tc>
        <w:tc>
          <w:tcPr>
            <w:tcW w:w="3524" w:type="dxa"/>
          </w:tcPr>
          <w:p w14:paraId="75BD6D3A" w14:textId="77777777" w:rsidR="00F41A61" w:rsidRPr="002E6791" w:rsidRDefault="00F41A61" w:rsidP="00CE0AF6">
            <w:pPr>
              <w:rPr>
                <w:rFonts w:ascii="Avenir Next" w:hAnsi="Avenir Next"/>
                <w:sz w:val="20"/>
                <w:szCs w:val="20"/>
                <w:lang w:val="pt-BR"/>
              </w:rPr>
            </w:pPr>
          </w:p>
        </w:tc>
      </w:tr>
      <w:tr w:rsidR="009A5B16" w:rsidRPr="002E6791" w14:paraId="17A054A9" w14:textId="77777777" w:rsidTr="00371BE9">
        <w:tc>
          <w:tcPr>
            <w:tcW w:w="4206" w:type="dxa"/>
          </w:tcPr>
          <w:p w14:paraId="49B422B1" w14:textId="5165C345" w:rsidR="00F41A61" w:rsidRPr="002E6791" w:rsidRDefault="00F41A61" w:rsidP="00F41A61">
            <w:pPr>
              <w:pStyle w:val="ListParagraph"/>
              <w:numPr>
                <w:ilvl w:val="0"/>
                <w:numId w:val="25"/>
              </w:numPr>
              <w:rPr>
                <w:rFonts w:ascii="Avenir Next" w:hAnsi="Avenir Next"/>
                <w:sz w:val="20"/>
                <w:szCs w:val="20"/>
                <w:lang w:val="pt-BR"/>
              </w:rPr>
            </w:pPr>
            <w:r w:rsidRPr="002E6791">
              <w:rPr>
                <w:rFonts w:ascii="Avenir Next" w:hAnsi="Avenir Next"/>
                <w:sz w:val="20"/>
                <w:szCs w:val="20"/>
                <w:lang w:val="pt-BR"/>
              </w:rPr>
              <w:t xml:space="preserve"> </w:t>
            </w:r>
            <w:r w:rsidR="00537BC3" w:rsidRPr="002E6791">
              <w:rPr>
                <w:rFonts w:ascii="Avenir Next" w:hAnsi="Avenir Next"/>
                <w:color w:val="000000"/>
                <w:sz w:val="20"/>
                <w:szCs w:val="20"/>
                <w:lang w:val="pt-BR"/>
              </w:rPr>
              <w:t>O programa J-REDD+ identifica as instituições públicas envolvidas no desenho e implementação de cada ação REDD+ e quais são seus mandatos e procedimentos associados para garantir a melhoria dos benefícios ecológicos, biológicos, climáticos e socioculturais?</w:t>
            </w:r>
          </w:p>
          <w:p w14:paraId="1EA3BF89" w14:textId="77777777" w:rsidR="00F41A61" w:rsidRPr="002E6791" w:rsidRDefault="00F41A61" w:rsidP="00CE0AF6">
            <w:pPr>
              <w:pStyle w:val="ListParagraph"/>
              <w:rPr>
                <w:rFonts w:ascii="Avenir Next" w:hAnsi="Avenir Next"/>
                <w:sz w:val="20"/>
                <w:szCs w:val="20"/>
                <w:lang w:val="pt-BR"/>
              </w:rPr>
            </w:pPr>
          </w:p>
        </w:tc>
        <w:tc>
          <w:tcPr>
            <w:tcW w:w="2293" w:type="dxa"/>
          </w:tcPr>
          <w:p w14:paraId="0AF7BF71" w14:textId="77777777" w:rsidR="00F41A61" w:rsidRPr="002E6791" w:rsidRDefault="00F41A61" w:rsidP="00CE0AF6">
            <w:pPr>
              <w:rPr>
                <w:rFonts w:ascii="Avenir Next" w:hAnsi="Avenir Next"/>
                <w:sz w:val="20"/>
                <w:szCs w:val="20"/>
                <w:lang w:val="pt-BR"/>
              </w:rPr>
            </w:pPr>
          </w:p>
        </w:tc>
        <w:tc>
          <w:tcPr>
            <w:tcW w:w="4289" w:type="dxa"/>
          </w:tcPr>
          <w:p w14:paraId="5D780F44" w14:textId="77777777" w:rsidR="00F41A61" w:rsidRPr="002E6791" w:rsidRDefault="00F41A61" w:rsidP="00CE0AF6">
            <w:pPr>
              <w:rPr>
                <w:rFonts w:ascii="Avenir Next" w:hAnsi="Avenir Next"/>
                <w:sz w:val="20"/>
                <w:szCs w:val="20"/>
                <w:lang w:val="pt-BR"/>
              </w:rPr>
            </w:pPr>
          </w:p>
        </w:tc>
        <w:tc>
          <w:tcPr>
            <w:tcW w:w="3524" w:type="dxa"/>
          </w:tcPr>
          <w:p w14:paraId="61EE8CE7" w14:textId="77777777" w:rsidR="00F41A61" w:rsidRPr="002E6791" w:rsidRDefault="00F41A61" w:rsidP="00CE0AF6">
            <w:pPr>
              <w:rPr>
                <w:rFonts w:ascii="Avenir Next" w:hAnsi="Avenir Next"/>
                <w:sz w:val="20"/>
                <w:szCs w:val="20"/>
                <w:lang w:val="pt-BR"/>
              </w:rPr>
            </w:pPr>
          </w:p>
        </w:tc>
      </w:tr>
      <w:tr w:rsidR="00F41A61" w:rsidRPr="002E6791" w14:paraId="563830E5" w14:textId="77777777" w:rsidTr="009A5B16">
        <w:tc>
          <w:tcPr>
            <w:tcW w:w="14312" w:type="dxa"/>
            <w:gridSpan w:val="4"/>
            <w:shd w:val="clear" w:color="auto" w:fill="A69DC4"/>
            <w:vAlign w:val="center"/>
          </w:tcPr>
          <w:p w14:paraId="339780E2" w14:textId="5DE2F924" w:rsidR="00F41A61" w:rsidRPr="002E6791" w:rsidRDefault="00F41A61" w:rsidP="009A5B16">
            <w:pPr>
              <w:rPr>
                <w:rFonts w:ascii="Bodoni 72 Book" w:hAnsi="Bodoni 72 Book" w:cs="Calibri"/>
                <w:color w:val="000000" w:themeColor="text1"/>
                <w:lang w:val="pt-BR"/>
              </w:rPr>
            </w:pPr>
            <w:r w:rsidRPr="002E6791">
              <w:rPr>
                <w:rFonts w:ascii="Bodoni 72 Book" w:hAnsi="Bodoni 72 Book" w:cs="Calibri"/>
                <w:color w:val="000000" w:themeColor="text1"/>
                <w:lang w:val="pt-BR"/>
              </w:rPr>
              <w:t xml:space="preserve">Salvaguarda F </w:t>
            </w:r>
            <w:r w:rsidR="00537BC3" w:rsidRPr="002E6791">
              <w:rPr>
                <w:rFonts w:ascii="Bodoni 72 Book" w:hAnsi="Bodoni 72 Book" w:cs="Calibri"/>
                <w:color w:val="000000" w:themeColor="text1"/>
                <w:lang w:val="pt-BR"/>
              </w:rPr>
              <w:t xml:space="preserve">REDD+ </w:t>
            </w:r>
            <w:r w:rsidR="00537BC3" w:rsidRPr="002E6791">
              <w:rPr>
                <w:rFonts w:ascii="Bodoni 72 Book" w:hAnsi="Bodoni 72 Book"/>
                <w:lang w:val="pt-BR"/>
              </w:rPr>
              <w:t>da CQNUMC</w:t>
            </w:r>
          </w:p>
        </w:tc>
      </w:tr>
      <w:tr w:rsidR="00371BE9" w:rsidRPr="002E6791" w14:paraId="2F5AC043" w14:textId="77777777" w:rsidTr="00371BE9">
        <w:tc>
          <w:tcPr>
            <w:tcW w:w="4206" w:type="dxa"/>
            <w:shd w:val="clear" w:color="auto" w:fill="BCB6D3"/>
            <w:vAlign w:val="center"/>
          </w:tcPr>
          <w:p w14:paraId="44B8B661" w14:textId="65BBBE48"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Perguntas</w:t>
            </w:r>
          </w:p>
        </w:tc>
        <w:tc>
          <w:tcPr>
            <w:tcW w:w="2293" w:type="dxa"/>
            <w:shd w:val="clear" w:color="auto" w:fill="BCB6D3"/>
            <w:vAlign w:val="center"/>
          </w:tcPr>
          <w:p w14:paraId="33A3820F" w14:textId="77777777"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Pontuação</w:t>
            </w:r>
          </w:p>
          <w:p w14:paraId="22982840" w14:textId="22C145A7"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(Sim/Não/Parcialmente)</w:t>
            </w:r>
          </w:p>
        </w:tc>
        <w:tc>
          <w:tcPr>
            <w:tcW w:w="4289" w:type="dxa"/>
            <w:shd w:val="clear" w:color="auto" w:fill="BCB6D3"/>
            <w:vAlign w:val="center"/>
          </w:tcPr>
          <w:p w14:paraId="424CDCC4" w14:textId="0A434BE1"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Constatações</w:t>
            </w:r>
          </w:p>
        </w:tc>
        <w:tc>
          <w:tcPr>
            <w:tcW w:w="3524" w:type="dxa"/>
            <w:shd w:val="clear" w:color="auto" w:fill="BCB6D3"/>
            <w:vAlign w:val="center"/>
          </w:tcPr>
          <w:p w14:paraId="19BE29EA" w14:textId="1095D6D4"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Meios de verificação</w:t>
            </w:r>
          </w:p>
        </w:tc>
      </w:tr>
      <w:tr w:rsidR="009A5B16" w:rsidRPr="002E6791" w14:paraId="7B729B4F" w14:textId="77777777" w:rsidTr="00371BE9">
        <w:tc>
          <w:tcPr>
            <w:tcW w:w="4206" w:type="dxa"/>
          </w:tcPr>
          <w:p w14:paraId="478EA467" w14:textId="3F4BD938" w:rsidR="00F41A61" w:rsidRPr="002E6791" w:rsidRDefault="00537BC3"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O risco de reversões está integrado no desenho, implementação e avaliações periódicas do programa J-REDD+</w:t>
            </w:r>
          </w:p>
          <w:p w14:paraId="4645E9FF" w14:textId="77777777" w:rsidR="00F41A61" w:rsidRPr="002E6791" w:rsidRDefault="00F41A61" w:rsidP="00CE0AF6">
            <w:pPr>
              <w:pStyle w:val="ListParagraph"/>
              <w:rPr>
                <w:rFonts w:ascii="Avenir Next" w:hAnsi="Avenir Next"/>
                <w:sz w:val="20"/>
                <w:szCs w:val="20"/>
                <w:lang w:val="pt-BR"/>
              </w:rPr>
            </w:pPr>
          </w:p>
        </w:tc>
        <w:tc>
          <w:tcPr>
            <w:tcW w:w="2293" w:type="dxa"/>
          </w:tcPr>
          <w:p w14:paraId="032EA8AB" w14:textId="77777777" w:rsidR="00F41A61" w:rsidRPr="002E6791" w:rsidRDefault="00F41A61" w:rsidP="00CE0AF6">
            <w:pPr>
              <w:rPr>
                <w:rFonts w:ascii="Avenir Next" w:hAnsi="Avenir Next"/>
                <w:sz w:val="20"/>
                <w:szCs w:val="20"/>
                <w:lang w:val="pt-BR"/>
              </w:rPr>
            </w:pPr>
          </w:p>
        </w:tc>
        <w:tc>
          <w:tcPr>
            <w:tcW w:w="4289" w:type="dxa"/>
          </w:tcPr>
          <w:p w14:paraId="3009511C" w14:textId="77777777" w:rsidR="00F41A61" w:rsidRPr="002E6791" w:rsidRDefault="00F41A61" w:rsidP="00CE0AF6">
            <w:pPr>
              <w:rPr>
                <w:rFonts w:ascii="Avenir Next" w:hAnsi="Avenir Next"/>
                <w:sz w:val="20"/>
                <w:szCs w:val="20"/>
                <w:lang w:val="pt-BR"/>
              </w:rPr>
            </w:pPr>
          </w:p>
        </w:tc>
        <w:tc>
          <w:tcPr>
            <w:tcW w:w="3524" w:type="dxa"/>
          </w:tcPr>
          <w:p w14:paraId="7079605C" w14:textId="77777777" w:rsidR="00F41A61" w:rsidRPr="002E6791" w:rsidRDefault="00F41A61" w:rsidP="00CE0AF6">
            <w:pPr>
              <w:rPr>
                <w:rFonts w:ascii="Avenir Next" w:hAnsi="Avenir Next"/>
                <w:sz w:val="20"/>
                <w:szCs w:val="20"/>
                <w:lang w:val="pt-BR"/>
              </w:rPr>
            </w:pPr>
          </w:p>
        </w:tc>
      </w:tr>
      <w:tr w:rsidR="009A5B16" w:rsidRPr="002E6791" w14:paraId="396962F1" w14:textId="77777777" w:rsidTr="00371BE9">
        <w:tc>
          <w:tcPr>
            <w:tcW w:w="4206" w:type="dxa"/>
          </w:tcPr>
          <w:p w14:paraId="76BD297F" w14:textId="70022E7A" w:rsidR="00F41A61" w:rsidRPr="002E6791" w:rsidRDefault="00537BC3"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 xml:space="preserve">O programa J-REDD+ define "como" </w:t>
            </w:r>
            <w:r w:rsidRPr="002E6791">
              <w:rPr>
                <w:rFonts w:ascii="Avenir Next" w:hAnsi="Avenir Next"/>
                <w:color w:val="000000"/>
                <w:sz w:val="20"/>
                <w:szCs w:val="20"/>
                <w:u w:val="single"/>
                <w:lang w:val="pt-BR"/>
              </w:rPr>
              <w:t>cada ação REDD+</w:t>
            </w:r>
            <w:r w:rsidRPr="002E6791">
              <w:rPr>
                <w:rFonts w:ascii="Avenir Next" w:hAnsi="Avenir Next"/>
                <w:color w:val="000000"/>
                <w:sz w:val="20"/>
                <w:szCs w:val="20"/>
                <w:lang w:val="pt-BR"/>
              </w:rPr>
              <w:t xml:space="preserve"> aborda os riscos de reversões?</w:t>
            </w:r>
          </w:p>
          <w:p w14:paraId="51EDDA75" w14:textId="77777777" w:rsidR="00F41A61" w:rsidRPr="002E6791" w:rsidRDefault="00F41A61" w:rsidP="00CE0AF6">
            <w:pPr>
              <w:pStyle w:val="ListParagraph"/>
              <w:rPr>
                <w:rFonts w:ascii="Avenir Next" w:hAnsi="Avenir Next"/>
                <w:sz w:val="20"/>
                <w:szCs w:val="20"/>
                <w:lang w:val="pt-BR"/>
              </w:rPr>
            </w:pPr>
          </w:p>
        </w:tc>
        <w:tc>
          <w:tcPr>
            <w:tcW w:w="2293" w:type="dxa"/>
          </w:tcPr>
          <w:p w14:paraId="2CE294F2" w14:textId="77777777" w:rsidR="00F41A61" w:rsidRPr="002E6791" w:rsidRDefault="00F41A61" w:rsidP="00CE0AF6">
            <w:pPr>
              <w:rPr>
                <w:rFonts w:ascii="Avenir Next" w:hAnsi="Avenir Next"/>
                <w:sz w:val="20"/>
                <w:szCs w:val="20"/>
                <w:lang w:val="pt-BR"/>
              </w:rPr>
            </w:pPr>
          </w:p>
        </w:tc>
        <w:tc>
          <w:tcPr>
            <w:tcW w:w="4289" w:type="dxa"/>
          </w:tcPr>
          <w:p w14:paraId="0B78C49C" w14:textId="77777777" w:rsidR="00F41A61" w:rsidRPr="002E6791" w:rsidRDefault="00F41A61" w:rsidP="00CE0AF6">
            <w:pPr>
              <w:rPr>
                <w:rFonts w:ascii="Avenir Next" w:hAnsi="Avenir Next"/>
                <w:sz w:val="20"/>
                <w:szCs w:val="20"/>
                <w:lang w:val="pt-BR"/>
              </w:rPr>
            </w:pPr>
          </w:p>
        </w:tc>
        <w:tc>
          <w:tcPr>
            <w:tcW w:w="3524" w:type="dxa"/>
          </w:tcPr>
          <w:p w14:paraId="331B4D18" w14:textId="77777777" w:rsidR="00F41A61" w:rsidRPr="002E6791" w:rsidRDefault="00F41A61" w:rsidP="00CE0AF6">
            <w:pPr>
              <w:rPr>
                <w:rFonts w:ascii="Avenir Next" w:hAnsi="Avenir Next"/>
                <w:sz w:val="20"/>
                <w:szCs w:val="20"/>
                <w:lang w:val="pt-BR"/>
              </w:rPr>
            </w:pPr>
          </w:p>
        </w:tc>
      </w:tr>
      <w:tr w:rsidR="009A5B16" w:rsidRPr="002E6791" w14:paraId="797B6772" w14:textId="77777777" w:rsidTr="00371BE9">
        <w:tc>
          <w:tcPr>
            <w:tcW w:w="4206" w:type="dxa"/>
          </w:tcPr>
          <w:p w14:paraId="1B058D7F" w14:textId="28F8DC45" w:rsidR="00F41A61" w:rsidRPr="002E6791" w:rsidRDefault="002E6791"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 xml:space="preserve">O programa J-REDD+ identifica as instituições públicas que participam no desenho e na implementação de </w:t>
            </w:r>
            <w:r w:rsidRPr="002E6791">
              <w:rPr>
                <w:rFonts w:ascii="Avenir Next" w:hAnsi="Avenir Next"/>
                <w:color w:val="000000"/>
                <w:sz w:val="20"/>
                <w:szCs w:val="20"/>
                <w:u w:val="single"/>
                <w:lang w:val="pt-BR"/>
              </w:rPr>
              <w:t>cada ação REDD</w:t>
            </w:r>
            <w:r w:rsidRPr="002E6791">
              <w:rPr>
                <w:rFonts w:ascii="Avenir Next" w:hAnsi="Avenir Next"/>
                <w:color w:val="000000"/>
                <w:sz w:val="20"/>
                <w:szCs w:val="20"/>
                <w:lang w:val="pt-BR"/>
              </w:rPr>
              <w:t xml:space="preserve">+, e quais são seus mandatos e procedimentos associados </w:t>
            </w:r>
            <w:r w:rsidRPr="002E6791">
              <w:rPr>
                <w:rFonts w:ascii="Avenir Next" w:hAnsi="Avenir Next"/>
                <w:color w:val="000000"/>
                <w:sz w:val="20"/>
                <w:szCs w:val="20"/>
                <w:lang w:val="pt-BR"/>
              </w:rPr>
              <w:lastRenderedPageBreak/>
              <w:t>estabelecidos para garantir que os riscos de reversões sejam abordados?</w:t>
            </w:r>
          </w:p>
          <w:p w14:paraId="3F1201BA" w14:textId="77777777" w:rsidR="00F41A61" w:rsidRPr="002E6791" w:rsidRDefault="00F41A61" w:rsidP="00CE0AF6">
            <w:pPr>
              <w:pStyle w:val="ListParagraph"/>
              <w:rPr>
                <w:rFonts w:ascii="Avenir Next" w:hAnsi="Avenir Next"/>
                <w:sz w:val="20"/>
                <w:szCs w:val="20"/>
                <w:lang w:val="pt-BR"/>
              </w:rPr>
            </w:pPr>
          </w:p>
        </w:tc>
        <w:tc>
          <w:tcPr>
            <w:tcW w:w="2293" w:type="dxa"/>
          </w:tcPr>
          <w:p w14:paraId="30D90614" w14:textId="77777777" w:rsidR="00F41A61" w:rsidRPr="002E6791" w:rsidRDefault="00F41A61" w:rsidP="00CE0AF6">
            <w:pPr>
              <w:rPr>
                <w:rFonts w:ascii="Avenir Next" w:hAnsi="Avenir Next"/>
                <w:sz w:val="20"/>
                <w:szCs w:val="20"/>
                <w:lang w:val="pt-BR"/>
              </w:rPr>
            </w:pPr>
          </w:p>
        </w:tc>
        <w:tc>
          <w:tcPr>
            <w:tcW w:w="4289" w:type="dxa"/>
          </w:tcPr>
          <w:p w14:paraId="10CAE803" w14:textId="77777777" w:rsidR="00F41A61" w:rsidRPr="002E6791" w:rsidRDefault="00F41A61" w:rsidP="00CE0AF6">
            <w:pPr>
              <w:rPr>
                <w:rFonts w:ascii="Avenir Next" w:hAnsi="Avenir Next"/>
                <w:sz w:val="20"/>
                <w:szCs w:val="20"/>
                <w:lang w:val="pt-BR"/>
              </w:rPr>
            </w:pPr>
          </w:p>
        </w:tc>
        <w:tc>
          <w:tcPr>
            <w:tcW w:w="3524" w:type="dxa"/>
          </w:tcPr>
          <w:p w14:paraId="53337E26" w14:textId="77777777" w:rsidR="00F41A61" w:rsidRPr="002E6791" w:rsidRDefault="00F41A61" w:rsidP="00CE0AF6">
            <w:pPr>
              <w:rPr>
                <w:rFonts w:ascii="Avenir Next" w:hAnsi="Avenir Next"/>
                <w:sz w:val="20"/>
                <w:szCs w:val="20"/>
                <w:lang w:val="pt-BR"/>
              </w:rPr>
            </w:pPr>
          </w:p>
        </w:tc>
      </w:tr>
      <w:tr w:rsidR="00F41A61" w:rsidRPr="002E6791" w14:paraId="541FC6B3" w14:textId="77777777" w:rsidTr="009A5B16">
        <w:tc>
          <w:tcPr>
            <w:tcW w:w="14312" w:type="dxa"/>
            <w:gridSpan w:val="4"/>
            <w:shd w:val="clear" w:color="auto" w:fill="A69DC4"/>
            <w:vAlign w:val="center"/>
          </w:tcPr>
          <w:p w14:paraId="4013D6AF" w14:textId="2E7A79B2" w:rsidR="00F41A61" w:rsidRPr="002E6791" w:rsidRDefault="00F41A61" w:rsidP="009A5B16">
            <w:pPr>
              <w:rPr>
                <w:rFonts w:ascii="Bodoni 72 Book" w:hAnsi="Bodoni 72 Book"/>
                <w:lang w:val="pt-BR"/>
              </w:rPr>
            </w:pPr>
            <w:r w:rsidRPr="002E6791">
              <w:rPr>
                <w:rFonts w:ascii="Bodoni 72 Book" w:hAnsi="Bodoni 72 Book"/>
                <w:lang w:val="pt-BR"/>
              </w:rPr>
              <w:t xml:space="preserve">Salvaguarda G </w:t>
            </w:r>
            <w:r w:rsidR="002E6791" w:rsidRPr="002E6791">
              <w:rPr>
                <w:rFonts w:ascii="Bodoni 72 Book" w:hAnsi="Bodoni 72 Book" w:cs="Calibri"/>
                <w:color w:val="000000" w:themeColor="text1"/>
                <w:lang w:val="pt-BR"/>
              </w:rPr>
              <w:t xml:space="preserve">REDD+ </w:t>
            </w:r>
            <w:r w:rsidR="002E6791" w:rsidRPr="002E6791">
              <w:rPr>
                <w:rFonts w:ascii="Bodoni 72 Book" w:hAnsi="Bodoni 72 Book"/>
                <w:lang w:val="pt-BR"/>
              </w:rPr>
              <w:t>da CQNUMC</w:t>
            </w:r>
          </w:p>
        </w:tc>
      </w:tr>
      <w:tr w:rsidR="00371BE9" w:rsidRPr="002E6791" w14:paraId="536A7919" w14:textId="77777777" w:rsidTr="00371BE9">
        <w:tc>
          <w:tcPr>
            <w:tcW w:w="4206" w:type="dxa"/>
            <w:shd w:val="clear" w:color="auto" w:fill="BCB6D3"/>
            <w:vAlign w:val="center"/>
          </w:tcPr>
          <w:p w14:paraId="621693AC" w14:textId="41B1511A"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Perguntas</w:t>
            </w:r>
          </w:p>
        </w:tc>
        <w:tc>
          <w:tcPr>
            <w:tcW w:w="2293" w:type="dxa"/>
            <w:shd w:val="clear" w:color="auto" w:fill="BCB6D3"/>
            <w:vAlign w:val="center"/>
          </w:tcPr>
          <w:p w14:paraId="57AF6826" w14:textId="77777777"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Pontuação</w:t>
            </w:r>
          </w:p>
          <w:p w14:paraId="39F79E79" w14:textId="7F3B5D9B"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(Sim/Não/Parcialmente)</w:t>
            </w:r>
          </w:p>
        </w:tc>
        <w:tc>
          <w:tcPr>
            <w:tcW w:w="4289" w:type="dxa"/>
            <w:shd w:val="clear" w:color="auto" w:fill="BCB6D3"/>
            <w:vAlign w:val="center"/>
          </w:tcPr>
          <w:p w14:paraId="6B874C84" w14:textId="73DA0DF4"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Constatações</w:t>
            </w:r>
          </w:p>
        </w:tc>
        <w:tc>
          <w:tcPr>
            <w:tcW w:w="3524" w:type="dxa"/>
            <w:shd w:val="clear" w:color="auto" w:fill="BCB6D3"/>
            <w:vAlign w:val="center"/>
          </w:tcPr>
          <w:p w14:paraId="408F4583" w14:textId="7D61495E" w:rsidR="00371BE9" w:rsidRPr="002E6791" w:rsidRDefault="00371BE9" w:rsidP="00371BE9">
            <w:pPr>
              <w:jc w:val="center"/>
              <w:rPr>
                <w:rFonts w:ascii="Bodoni 72 Book" w:hAnsi="Bodoni 72 Book"/>
                <w:sz w:val="22"/>
                <w:szCs w:val="22"/>
                <w:lang w:val="pt-BR"/>
              </w:rPr>
            </w:pPr>
            <w:r w:rsidRPr="002E6791">
              <w:rPr>
                <w:rFonts w:ascii="Bodoni 72 Book" w:hAnsi="Bodoni 72 Book"/>
                <w:sz w:val="22"/>
                <w:szCs w:val="22"/>
                <w:lang w:val="pt-BR"/>
              </w:rPr>
              <w:t>Meios de verificação</w:t>
            </w:r>
          </w:p>
        </w:tc>
      </w:tr>
      <w:tr w:rsidR="009A5B16" w:rsidRPr="002E6791" w14:paraId="75907723" w14:textId="77777777" w:rsidTr="00371BE9">
        <w:tc>
          <w:tcPr>
            <w:tcW w:w="4206" w:type="dxa"/>
          </w:tcPr>
          <w:p w14:paraId="36B48B00" w14:textId="2F3DB0F2" w:rsidR="00F41A61" w:rsidRPr="002E6791" w:rsidRDefault="002E6791"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O risco de deslocamento de emissões está integrado no desenho, implementação e avaliações periódicas do programa J-REDD+?</w:t>
            </w:r>
          </w:p>
          <w:p w14:paraId="47454D73" w14:textId="77777777" w:rsidR="00F41A61" w:rsidRPr="002E6791" w:rsidRDefault="00F41A61" w:rsidP="00CE0AF6">
            <w:pPr>
              <w:pStyle w:val="ListParagraph"/>
              <w:rPr>
                <w:rFonts w:ascii="Avenir Next" w:hAnsi="Avenir Next"/>
                <w:sz w:val="20"/>
                <w:szCs w:val="20"/>
                <w:lang w:val="pt-BR"/>
              </w:rPr>
            </w:pPr>
          </w:p>
        </w:tc>
        <w:tc>
          <w:tcPr>
            <w:tcW w:w="2293" w:type="dxa"/>
          </w:tcPr>
          <w:p w14:paraId="48B9156F" w14:textId="77777777" w:rsidR="00F41A61" w:rsidRPr="002E6791" w:rsidRDefault="00F41A61" w:rsidP="00CE0AF6">
            <w:pPr>
              <w:rPr>
                <w:rFonts w:ascii="Avenir Next" w:hAnsi="Avenir Next"/>
                <w:sz w:val="20"/>
                <w:szCs w:val="20"/>
                <w:lang w:val="pt-BR"/>
              </w:rPr>
            </w:pPr>
          </w:p>
        </w:tc>
        <w:tc>
          <w:tcPr>
            <w:tcW w:w="4289" w:type="dxa"/>
          </w:tcPr>
          <w:p w14:paraId="7F78294C" w14:textId="77777777" w:rsidR="00F41A61" w:rsidRPr="002E6791" w:rsidRDefault="00F41A61" w:rsidP="00CE0AF6">
            <w:pPr>
              <w:rPr>
                <w:rFonts w:ascii="Avenir Next" w:hAnsi="Avenir Next"/>
                <w:sz w:val="20"/>
                <w:szCs w:val="20"/>
                <w:lang w:val="pt-BR"/>
              </w:rPr>
            </w:pPr>
          </w:p>
        </w:tc>
        <w:tc>
          <w:tcPr>
            <w:tcW w:w="3524" w:type="dxa"/>
          </w:tcPr>
          <w:p w14:paraId="3FD550FB" w14:textId="77777777" w:rsidR="00F41A61" w:rsidRPr="002E6791" w:rsidRDefault="00F41A61" w:rsidP="00CE0AF6">
            <w:pPr>
              <w:rPr>
                <w:rFonts w:ascii="Avenir Next" w:hAnsi="Avenir Next"/>
                <w:sz w:val="20"/>
                <w:szCs w:val="20"/>
                <w:lang w:val="pt-BR"/>
              </w:rPr>
            </w:pPr>
          </w:p>
        </w:tc>
      </w:tr>
      <w:tr w:rsidR="009A5B16" w:rsidRPr="002E6791" w14:paraId="1593F717" w14:textId="77777777" w:rsidTr="00371BE9">
        <w:tc>
          <w:tcPr>
            <w:tcW w:w="4206" w:type="dxa"/>
          </w:tcPr>
          <w:p w14:paraId="42375E45" w14:textId="4A5C3252" w:rsidR="00F41A61" w:rsidRPr="002E6791" w:rsidRDefault="002E6791"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O programa J-REDD+ define "como" cada ação REDD+ aborda os riscos de deslocamento de emissões?</w:t>
            </w:r>
          </w:p>
          <w:p w14:paraId="61284DC3" w14:textId="77777777" w:rsidR="00F41A61" w:rsidRPr="002E6791" w:rsidRDefault="00F41A61" w:rsidP="00CE0AF6">
            <w:pPr>
              <w:pStyle w:val="ListParagraph"/>
              <w:rPr>
                <w:rFonts w:ascii="Avenir Next" w:hAnsi="Avenir Next"/>
                <w:sz w:val="20"/>
                <w:szCs w:val="20"/>
                <w:lang w:val="pt-BR"/>
              </w:rPr>
            </w:pPr>
          </w:p>
        </w:tc>
        <w:tc>
          <w:tcPr>
            <w:tcW w:w="2293" w:type="dxa"/>
          </w:tcPr>
          <w:p w14:paraId="623C23BB" w14:textId="77777777" w:rsidR="00F41A61" w:rsidRPr="002E6791" w:rsidRDefault="00F41A61" w:rsidP="00CE0AF6">
            <w:pPr>
              <w:rPr>
                <w:rFonts w:ascii="Avenir Next" w:hAnsi="Avenir Next"/>
                <w:sz w:val="20"/>
                <w:szCs w:val="20"/>
                <w:lang w:val="pt-BR"/>
              </w:rPr>
            </w:pPr>
          </w:p>
        </w:tc>
        <w:tc>
          <w:tcPr>
            <w:tcW w:w="4289" w:type="dxa"/>
          </w:tcPr>
          <w:p w14:paraId="38339A5F" w14:textId="77777777" w:rsidR="00F41A61" w:rsidRPr="002E6791" w:rsidRDefault="00F41A61" w:rsidP="00CE0AF6">
            <w:pPr>
              <w:rPr>
                <w:rFonts w:ascii="Avenir Next" w:hAnsi="Avenir Next"/>
                <w:sz w:val="20"/>
                <w:szCs w:val="20"/>
                <w:lang w:val="pt-BR"/>
              </w:rPr>
            </w:pPr>
          </w:p>
        </w:tc>
        <w:tc>
          <w:tcPr>
            <w:tcW w:w="3524" w:type="dxa"/>
          </w:tcPr>
          <w:p w14:paraId="2EB5F565" w14:textId="77777777" w:rsidR="00F41A61" w:rsidRPr="002E6791" w:rsidRDefault="00F41A61" w:rsidP="00CE0AF6">
            <w:pPr>
              <w:rPr>
                <w:rFonts w:ascii="Avenir Next" w:hAnsi="Avenir Next"/>
                <w:sz w:val="20"/>
                <w:szCs w:val="20"/>
                <w:lang w:val="pt-BR"/>
              </w:rPr>
            </w:pPr>
          </w:p>
        </w:tc>
      </w:tr>
      <w:tr w:rsidR="009A5B16" w:rsidRPr="002E6791" w14:paraId="0DA311F6" w14:textId="77777777" w:rsidTr="00371BE9">
        <w:tc>
          <w:tcPr>
            <w:tcW w:w="4206" w:type="dxa"/>
          </w:tcPr>
          <w:p w14:paraId="687AE733" w14:textId="38276145" w:rsidR="00F41A61" w:rsidRPr="002E6791" w:rsidRDefault="002E6791" w:rsidP="00F41A61">
            <w:pPr>
              <w:pStyle w:val="ListParagraph"/>
              <w:numPr>
                <w:ilvl w:val="0"/>
                <w:numId w:val="25"/>
              </w:numPr>
              <w:rPr>
                <w:rFonts w:ascii="Avenir Next" w:hAnsi="Avenir Next"/>
                <w:sz w:val="20"/>
                <w:szCs w:val="20"/>
                <w:lang w:val="pt-BR"/>
              </w:rPr>
            </w:pPr>
            <w:r w:rsidRPr="002E6791">
              <w:rPr>
                <w:rFonts w:ascii="Avenir Next" w:hAnsi="Avenir Next"/>
                <w:color w:val="000000"/>
                <w:sz w:val="20"/>
                <w:szCs w:val="20"/>
                <w:lang w:val="pt-BR"/>
              </w:rPr>
              <w:t xml:space="preserve">O programa J-REDD+ identifica as instituições públicas que participam no desenho e na implementação de </w:t>
            </w:r>
            <w:r w:rsidRPr="002E6791">
              <w:rPr>
                <w:rFonts w:ascii="Avenir Next" w:hAnsi="Avenir Next"/>
                <w:color w:val="000000"/>
                <w:sz w:val="20"/>
                <w:szCs w:val="20"/>
                <w:u w:val="single"/>
                <w:lang w:val="pt-BR"/>
              </w:rPr>
              <w:t>cada ação REDD+,</w:t>
            </w:r>
            <w:r w:rsidRPr="002E6791">
              <w:rPr>
                <w:rFonts w:ascii="Avenir Next" w:hAnsi="Avenir Next"/>
                <w:color w:val="000000"/>
                <w:sz w:val="20"/>
                <w:szCs w:val="20"/>
                <w:lang w:val="pt-BR"/>
              </w:rPr>
              <w:t xml:space="preserve"> e quais são seus mandatos e procedimentos associados para garantir que os riscos de deslocamento de emissões sejam abordados?</w:t>
            </w:r>
          </w:p>
        </w:tc>
        <w:tc>
          <w:tcPr>
            <w:tcW w:w="2293" w:type="dxa"/>
          </w:tcPr>
          <w:p w14:paraId="4E04720F" w14:textId="77777777" w:rsidR="00F41A61" w:rsidRPr="002E6791" w:rsidRDefault="00F41A61" w:rsidP="00CE0AF6">
            <w:pPr>
              <w:rPr>
                <w:rFonts w:ascii="Avenir Next" w:hAnsi="Avenir Next"/>
                <w:sz w:val="20"/>
                <w:szCs w:val="20"/>
                <w:lang w:val="pt-BR"/>
              </w:rPr>
            </w:pPr>
          </w:p>
        </w:tc>
        <w:tc>
          <w:tcPr>
            <w:tcW w:w="4289" w:type="dxa"/>
          </w:tcPr>
          <w:p w14:paraId="1B987DD2" w14:textId="77777777" w:rsidR="00F41A61" w:rsidRPr="002E6791" w:rsidRDefault="00F41A61" w:rsidP="00CE0AF6">
            <w:pPr>
              <w:rPr>
                <w:rFonts w:ascii="Avenir Next" w:hAnsi="Avenir Next"/>
                <w:sz w:val="20"/>
                <w:szCs w:val="20"/>
                <w:lang w:val="pt-BR"/>
              </w:rPr>
            </w:pPr>
          </w:p>
        </w:tc>
        <w:tc>
          <w:tcPr>
            <w:tcW w:w="3524" w:type="dxa"/>
          </w:tcPr>
          <w:p w14:paraId="441FA8FF" w14:textId="77777777" w:rsidR="00F41A61" w:rsidRPr="002E6791" w:rsidRDefault="00F41A61" w:rsidP="00CE0AF6">
            <w:pPr>
              <w:rPr>
                <w:rFonts w:ascii="Avenir Next" w:hAnsi="Avenir Next"/>
                <w:sz w:val="20"/>
                <w:szCs w:val="20"/>
                <w:lang w:val="pt-BR"/>
              </w:rPr>
            </w:pPr>
          </w:p>
        </w:tc>
      </w:tr>
    </w:tbl>
    <w:p w14:paraId="3EEC78C6" w14:textId="77777777" w:rsidR="00F41A61" w:rsidRPr="00831B1E" w:rsidRDefault="00F41A61" w:rsidP="00FC2080">
      <w:pPr>
        <w:spacing w:before="120" w:after="120" w:line="336" w:lineRule="auto"/>
        <w:rPr>
          <w:rFonts w:ascii="Avenir Next" w:eastAsia="IBM Plex Sans" w:hAnsi="Avenir Next" w:cs="IBM Plex Sans"/>
          <w:color w:val="00646A"/>
          <w:sz w:val="20"/>
          <w:szCs w:val="20"/>
          <w:lang w:val="pt-BR"/>
        </w:rPr>
      </w:pPr>
    </w:p>
    <w:p w14:paraId="2B0167FD" w14:textId="77777777" w:rsidR="00FC2080" w:rsidRPr="00831B1E" w:rsidRDefault="00FC2080" w:rsidP="00FC2080">
      <w:pPr>
        <w:spacing w:line="336" w:lineRule="auto"/>
        <w:ind w:left="40"/>
        <w:rPr>
          <w:rFonts w:ascii="Avenir Next" w:hAnsi="Avenir Next"/>
          <w:sz w:val="20"/>
          <w:szCs w:val="20"/>
          <w:lang w:val="pt-BR"/>
        </w:rPr>
      </w:pPr>
    </w:p>
    <w:p w14:paraId="2A3E7E1B" w14:textId="7F297886" w:rsidR="00FC2080" w:rsidRPr="00831B1E" w:rsidRDefault="00FC2080" w:rsidP="00FC2080">
      <w:pPr>
        <w:spacing w:before="120" w:after="120" w:line="336" w:lineRule="auto"/>
        <w:rPr>
          <w:rFonts w:ascii="IBM Plex Sans" w:eastAsia="IBM Plex Sans" w:hAnsi="IBM Plex Sans" w:cs="IBM Plex Sans"/>
          <w:color w:val="00646A"/>
          <w:lang w:val="pt-BR"/>
        </w:rPr>
        <w:sectPr w:rsidR="00FC2080" w:rsidRPr="00831B1E" w:rsidSect="00566B93">
          <w:pgSz w:w="16845" w:h="11910" w:orient="landscape"/>
          <w:pgMar w:top="1440" w:right="1440" w:bottom="1440" w:left="1440" w:header="720" w:footer="720" w:gutter="0"/>
          <w:cols w:space="720"/>
          <w:docGrid w:linePitch="326"/>
        </w:sectPr>
      </w:pPr>
      <w:r w:rsidRPr="00831B1E">
        <w:rPr>
          <w:rFonts w:ascii="IBM Plex Sans" w:eastAsia="IBM Plex Sans" w:hAnsi="IBM Plex Sans" w:cs="IBM Plex Sans"/>
          <w:color w:val="000000"/>
          <w:lang w:val="pt-BR"/>
        </w:rPr>
        <w:t xml:space="preserve"> </w:t>
      </w:r>
      <w:r w:rsidRPr="00831B1E">
        <w:rPr>
          <w:rFonts w:ascii="IBM Plex Sans" w:eastAsia="IBM Plex Sans" w:hAnsi="IBM Plex Sans" w:cs="IBM Plex Sans"/>
          <w:color w:val="00646A"/>
          <w:lang w:val="pt-BR"/>
        </w:rPr>
        <w:t xml:space="preserve"> </w:t>
      </w:r>
    </w:p>
    <w:p w14:paraId="3A78A5CE" w14:textId="1E3E0076" w:rsidR="00FC2080" w:rsidRPr="00831B1E" w:rsidRDefault="002E6791" w:rsidP="00FC2080">
      <w:pPr>
        <w:spacing w:before="120" w:after="120" w:line="336" w:lineRule="auto"/>
        <w:rPr>
          <w:rFonts w:ascii="Bodoni 72 Book" w:hAnsi="Bodoni 72 Book"/>
          <w:lang w:val="pt-BR"/>
        </w:rPr>
      </w:pPr>
      <w:r>
        <w:rPr>
          <w:rFonts w:ascii="Bodoni 72 Book" w:eastAsia="Prata" w:hAnsi="Bodoni 72 Book" w:cs="Prata"/>
          <w:color w:val="A59DC4"/>
          <w:sz w:val="64"/>
          <w:szCs w:val="64"/>
          <w:lang w:val="pt-BR"/>
        </w:rPr>
        <w:lastRenderedPageBreak/>
        <w:t>Parte</w:t>
      </w:r>
      <w:r w:rsidR="004A7BC4" w:rsidRPr="00831B1E">
        <w:rPr>
          <w:rFonts w:ascii="Bodoni 72 Book" w:eastAsia="Prata" w:hAnsi="Bodoni 72 Book" w:cs="Prata"/>
          <w:color w:val="A59DC4"/>
          <w:sz w:val="64"/>
          <w:szCs w:val="64"/>
          <w:lang w:val="pt-BR"/>
        </w:rPr>
        <w:t xml:space="preserve"> B - </w:t>
      </w:r>
      <w:r w:rsidRPr="002E6791">
        <w:rPr>
          <w:rFonts w:ascii="Bodoni 72 Book" w:eastAsia="Prata" w:hAnsi="Bodoni 72 Book" w:cs="Prata"/>
          <w:color w:val="A59DC4"/>
          <w:sz w:val="64"/>
          <w:szCs w:val="64"/>
          <w:lang w:val="pt-BR"/>
        </w:rPr>
        <w:t>Modelo de Relatório para a Avaliação Qualitativa</w:t>
      </w:r>
    </w:p>
    <w:p w14:paraId="417D9B10" w14:textId="77777777" w:rsidR="00FC2080" w:rsidRPr="00831B1E" w:rsidRDefault="00FC2080" w:rsidP="00FC2080">
      <w:pPr>
        <w:pBdr>
          <w:bottom w:val="single" w:sz="6" w:space="0" w:color="AFAAC2"/>
        </w:pBdr>
        <w:spacing w:before="120" w:after="120" w:line="0" w:lineRule="auto"/>
        <w:rPr>
          <w:lang w:val="pt-BR"/>
        </w:rPr>
      </w:pPr>
    </w:p>
    <w:p w14:paraId="54B82664" w14:textId="77777777" w:rsidR="002E6791" w:rsidRDefault="002E6791" w:rsidP="00D20C60">
      <w:pPr>
        <w:spacing w:before="120" w:after="120" w:line="336" w:lineRule="auto"/>
        <w:rPr>
          <w:rFonts w:ascii="Avenir Next" w:eastAsia="IBM Plex Sans" w:hAnsi="Avenir Next" w:cs="IBM Plex Sans"/>
          <w:color w:val="000000"/>
          <w:sz w:val="20"/>
          <w:szCs w:val="20"/>
          <w:lang w:val="pt-BR"/>
        </w:rPr>
      </w:pPr>
      <w:r w:rsidRPr="0083311A">
        <w:rPr>
          <w:rFonts w:ascii="Avenir Next" w:eastAsia="IBM Plex Sans" w:hAnsi="Avenir Next" w:cs="IBM Plex Sans"/>
          <w:color w:val="000000"/>
          <w:sz w:val="20"/>
          <w:szCs w:val="20"/>
          <w:lang w:val="pt-BR"/>
        </w:rPr>
        <w:t xml:space="preserve">Para completar este modelo de relatório, os usuários (com o apoio de uma organização internacional especializada selecionada) devem considerar as respostas fornecidas na 'Parte A' acima. Ao completar este modelo, os usuários </w:t>
      </w:r>
      <w:r>
        <w:rPr>
          <w:rFonts w:ascii="Avenir Next" w:eastAsia="IBM Plex Sans" w:hAnsi="Avenir Next" w:cs="IBM Plex Sans"/>
          <w:color w:val="000000"/>
          <w:sz w:val="20"/>
          <w:szCs w:val="20"/>
          <w:lang w:val="pt-BR"/>
        </w:rPr>
        <w:t>devem</w:t>
      </w:r>
      <w:r w:rsidRPr="0083311A">
        <w:rPr>
          <w:rFonts w:ascii="Avenir Next" w:eastAsia="IBM Plex Sans" w:hAnsi="Avenir Next" w:cs="IBM Plex Sans"/>
          <w:color w:val="000000"/>
          <w:sz w:val="20"/>
          <w:szCs w:val="20"/>
          <w:lang w:val="pt-BR"/>
        </w:rPr>
        <w:t xml:space="preserve"> considerar o escopo de cada coluna da seguinte forma:</w:t>
      </w:r>
      <w:r>
        <w:rPr>
          <w:rFonts w:ascii="Avenir Next" w:eastAsia="IBM Plex Sans" w:hAnsi="Avenir Next" w:cs="IBM Plex Sans"/>
          <w:color w:val="000000"/>
          <w:sz w:val="20"/>
          <w:szCs w:val="20"/>
          <w:lang w:val="pt-BR"/>
        </w:rPr>
        <w:t xml:space="preserve"> </w:t>
      </w:r>
    </w:p>
    <w:p w14:paraId="37A5BB78" w14:textId="772477E5" w:rsidR="002E6791" w:rsidRPr="005D0DB2" w:rsidRDefault="002E6791" w:rsidP="002E6791">
      <w:pPr>
        <w:pStyle w:val="ListParagraph"/>
        <w:numPr>
          <w:ilvl w:val="0"/>
          <w:numId w:val="32"/>
        </w:numPr>
        <w:spacing w:before="120" w:after="120" w:line="336" w:lineRule="auto"/>
        <w:rPr>
          <w:rFonts w:ascii="Avenir Next" w:eastAsia="IBM Plex Sans" w:hAnsi="Avenir Next" w:cs="IBM Plex Sans"/>
          <w:color w:val="000000"/>
          <w:sz w:val="20"/>
          <w:szCs w:val="20"/>
          <w:lang w:val="pt-BR"/>
        </w:rPr>
      </w:pPr>
      <w:r w:rsidRPr="005D0DB2">
        <w:rPr>
          <w:rFonts w:ascii="Avenir Next" w:eastAsia="IBM Plex Sans" w:hAnsi="Avenir Next" w:cs="IBM Plex Sans"/>
          <w:color w:val="000000"/>
          <w:sz w:val="20"/>
          <w:szCs w:val="20"/>
          <w:lang w:val="pt-BR"/>
        </w:rPr>
        <w:t>Coluna 2 (Lacunas Identificadas): para os usuários identificarem e resumirem as principais lacunas (questões de não conformidade) identificadas em correlação com</w:t>
      </w:r>
      <w:r>
        <w:rPr>
          <w:rFonts w:ascii="Avenir Next" w:eastAsia="IBM Plex Sans" w:hAnsi="Avenir Next" w:cs="IBM Plex Sans"/>
          <w:color w:val="000000"/>
          <w:sz w:val="20"/>
          <w:szCs w:val="20"/>
          <w:lang w:val="pt-BR"/>
        </w:rPr>
        <w:t xml:space="preserve"> casa uma das salvaguardas</w:t>
      </w:r>
      <w:r w:rsidRPr="005D0DB2">
        <w:rPr>
          <w:rFonts w:ascii="Avenir Next" w:eastAsia="IBM Plex Sans" w:hAnsi="Avenir Next" w:cs="IBM Plex Sans"/>
          <w:color w:val="000000"/>
          <w:sz w:val="20"/>
          <w:szCs w:val="20"/>
          <w:lang w:val="pt-BR"/>
        </w:rPr>
        <w:t xml:space="preserve">, ou seja, quando a pontuação identificada foi 'Parcialmente' ou 'Não' na 'Parte A'. </w:t>
      </w:r>
    </w:p>
    <w:p w14:paraId="6C15CF12" w14:textId="5CAC1235" w:rsidR="002E6791" w:rsidRPr="005D0DB2" w:rsidRDefault="002E6791" w:rsidP="002E6791">
      <w:pPr>
        <w:pStyle w:val="ListParagraph"/>
        <w:numPr>
          <w:ilvl w:val="0"/>
          <w:numId w:val="31"/>
        </w:numPr>
        <w:spacing w:before="120" w:after="120" w:line="336" w:lineRule="auto"/>
        <w:rPr>
          <w:rFonts w:ascii="Avenir Next" w:eastAsia="IBM Plex Sans" w:hAnsi="Avenir Next" w:cs="IBM Plex Sans"/>
          <w:color w:val="000000"/>
          <w:sz w:val="20"/>
          <w:szCs w:val="20"/>
          <w:lang w:val="pt-BR"/>
        </w:rPr>
      </w:pPr>
      <w:r w:rsidRPr="0083311A">
        <w:rPr>
          <w:rFonts w:ascii="Avenir Next" w:eastAsia="IBM Plex Sans" w:hAnsi="Avenir Next" w:cs="IBM Plex Sans"/>
          <w:color w:val="000000"/>
          <w:sz w:val="20"/>
          <w:szCs w:val="20"/>
          <w:lang w:val="pt-BR"/>
        </w:rPr>
        <w:t>Coluna 3 (Recomendações): para os usuários identificarem ações/recomendações a serem tomadas para resolver essas principais deficiências ou lacunas.</w:t>
      </w:r>
      <w:r>
        <w:rPr>
          <w:rFonts w:ascii="Avenir Next" w:eastAsia="IBM Plex Sans" w:hAnsi="Avenir Next" w:cs="IBM Plex Sans"/>
          <w:color w:val="000000"/>
          <w:sz w:val="20"/>
          <w:szCs w:val="20"/>
          <w:lang w:val="pt-BR"/>
        </w:rPr>
        <w:t xml:space="preserve"> Isso pode incluir a adoção/fortalecimento de diretrizes, procedimentos, arranjos </w:t>
      </w:r>
      <w:r w:rsidR="00D3137F">
        <w:rPr>
          <w:rFonts w:ascii="Avenir Next" w:eastAsia="IBM Plex Sans" w:hAnsi="Avenir Next" w:cs="IBM Plex Sans"/>
          <w:color w:val="000000"/>
          <w:sz w:val="20"/>
          <w:szCs w:val="20"/>
          <w:lang w:val="pt-BR"/>
        </w:rPr>
        <w:t>institucionais etc.</w:t>
      </w:r>
      <w:r>
        <w:rPr>
          <w:rFonts w:ascii="Avenir Next" w:eastAsia="IBM Plex Sans" w:hAnsi="Avenir Next" w:cs="IBM Plex Sans"/>
          <w:color w:val="000000"/>
          <w:sz w:val="20"/>
          <w:szCs w:val="20"/>
          <w:lang w:val="pt-BR"/>
        </w:rPr>
        <w:t xml:space="preserve"> </w:t>
      </w:r>
    </w:p>
    <w:tbl>
      <w:tblPr>
        <w:tblStyle w:val="TableGrid"/>
        <w:tblW w:w="5000" w:type="pct"/>
        <w:tblBorders>
          <w:top w:val="single" w:sz="6" w:space="0" w:color="A69DC4"/>
          <w:left w:val="single" w:sz="6" w:space="0" w:color="A69DC4"/>
          <w:bottom w:val="single" w:sz="6" w:space="0" w:color="A69DC4"/>
          <w:right w:val="single" w:sz="6" w:space="0" w:color="A69DC4"/>
          <w:insideH w:val="single" w:sz="6" w:space="0" w:color="A69DC4"/>
          <w:insideV w:val="single" w:sz="6" w:space="0" w:color="A69DC4"/>
        </w:tblBorders>
        <w:tblLook w:val="04A0" w:firstRow="1" w:lastRow="0" w:firstColumn="1" w:lastColumn="0" w:noHBand="0" w:noVBand="1"/>
      </w:tblPr>
      <w:tblGrid>
        <w:gridCol w:w="1459"/>
        <w:gridCol w:w="6916"/>
        <w:gridCol w:w="5806"/>
      </w:tblGrid>
      <w:tr w:rsidR="00FC2080" w:rsidRPr="00831B1E" w14:paraId="47400CDD" w14:textId="77777777" w:rsidTr="00CE0AF6">
        <w:trPr>
          <w:trHeight w:val="336"/>
        </w:trPr>
        <w:tc>
          <w:tcPr>
            <w:tcW w:w="514" w:type="pct"/>
            <w:shd w:val="clear" w:color="auto" w:fill="A69DC4"/>
          </w:tcPr>
          <w:p w14:paraId="5ECC62FB" w14:textId="1D3BD053" w:rsidR="00FC2080" w:rsidRPr="00831B1E" w:rsidRDefault="004A7BC4" w:rsidP="00CE0AF6">
            <w:pPr>
              <w:jc w:val="center"/>
              <w:rPr>
                <w:rFonts w:ascii="Bodoni 72 Book" w:hAnsi="Bodoni 72 Book"/>
                <w:sz w:val="22"/>
                <w:szCs w:val="22"/>
                <w:lang w:val="pt-BR"/>
              </w:rPr>
            </w:pPr>
            <w:r w:rsidRPr="00831B1E">
              <w:rPr>
                <w:rFonts w:ascii="Bodoni 72 Book" w:hAnsi="Bodoni 72 Book"/>
                <w:sz w:val="22"/>
                <w:szCs w:val="22"/>
                <w:lang w:val="pt-BR"/>
              </w:rPr>
              <w:t>Salvaguarda</w:t>
            </w:r>
          </w:p>
        </w:tc>
        <w:tc>
          <w:tcPr>
            <w:tcW w:w="2438" w:type="pct"/>
            <w:shd w:val="clear" w:color="auto" w:fill="A69DC4"/>
          </w:tcPr>
          <w:p w14:paraId="61FE2ADF" w14:textId="7B0677F8" w:rsidR="00FC2080" w:rsidRPr="00831B1E" w:rsidRDefault="002E6791" w:rsidP="00CE0AF6">
            <w:pPr>
              <w:jc w:val="center"/>
              <w:rPr>
                <w:rFonts w:ascii="Bodoni 72 Book" w:hAnsi="Bodoni 72 Book"/>
                <w:sz w:val="22"/>
                <w:szCs w:val="22"/>
                <w:lang w:val="pt-BR"/>
              </w:rPr>
            </w:pPr>
            <w:r>
              <w:rPr>
                <w:rFonts w:ascii="Bodoni 72 Book" w:hAnsi="Bodoni 72 Book"/>
                <w:sz w:val="22"/>
                <w:szCs w:val="22"/>
                <w:lang w:val="pt-BR"/>
              </w:rPr>
              <w:t xml:space="preserve">Lacunas </w:t>
            </w:r>
            <w:r w:rsidRPr="00831B1E">
              <w:rPr>
                <w:rFonts w:ascii="Bodoni 72 Book" w:hAnsi="Bodoni 72 Book"/>
                <w:sz w:val="22"/>
                <w:szCs w:val="22"/>
                <w:lang w:val="pt-BR"/>
              </w:rPr>
              <w:t>identificadas</w:t>
            </w:r>
          </w:p>
        </w:tc>
        <w:tc>
          <w:tcPr>
            <w:tcW w:w="2047" w:type="pct"/>
            <w:shd w:val="clear" w:color="auto" w:fill="A69DC4"/>
          </w:tcPr>
          <w:p w14:paraId="6EBF983B" w14:textId="5C603119" w:rsidR="00FC2080" w:rsidRPr="00831B1E" w:rsidRDefault="002E6791" w:rsidP="00CE0AF6">
            <w:pPr>
              <w:jc w:val="center"/>
              <w:rPr>
                <w:rFonts w:ascii="Bodoni 72 Book" w:hAnsi="Bodoni 72 Book"/>
                <w:sz w:val="22"/>
                <w:szCs w:val="22"/>
                <w:lang w:val="pt-BR"/>
              </w:rPr>
            </w:pPr>
            <w:r w:rsidRPr="00831B1E">
              <w:rPr>
                <w:rFonts w:ascii="Bodoni 72 Book" w:hAnsi="Bodoni 72 Book"/>
                <w:sz w:val="22"/>
                <w:szCs w:val="22"/>
                <w:lang w:val="pt-BR"/>
              </w:rPr>
              <w:t>Recomendações</w:t>
            </w:r>
            <w:r w:rsidR="00FC2080" w:rsidRPr="00831B1E">
              <w:rPr>
                <w:rFonts w:ascii="Bodoni 72 Book" w:hAnsi="Bodoni 72 Book"/>
                <w:sz w:val="22"/>
                <w:szCs w:val="22"/>
                <w:lang w:val="pt-BR"/>
              </w:rPr>
              <w:t xml:space="preserve"> </w:t>
            </w:r>
          </w:p>
        </w:tc>
      </w:tr>
      <w:tr w:rsidR="00FC2080" w:rsidRPr="00831B1E" w14:paraId="2A8C8732" w14:textId="77777777" w:rsidTr="00CE0AF6">
        <w:tc>
          <w:tcPr>
            <w:tcW w:w="514" w:type="pct"/>
            <w:shd w:val="clear" w:color="auto" w:fill="D1CBE9"/>
          </w:tcPr>
          <w:p w14:paraId="7F3A56AB" w14:textId="77777777" w:rsidR="00FC2080" w:rsidRPr="00831B1E" w:rsidRDefault="00FC2080" w:rsidP="00CE0AF6">
            <w:pPr>
              <w:rPr>
                <w:rFonts w:ascii="Avenir Next" w:hAnsi="Avenir Next"/>
                <w:sz w:val="20"/>
                <w:szCs w:val="20"/>
                <w:lang w:val="pt-BR"/>
              </w:rPr>
            </w:pPr>
            <w:r w:rsidRPr="00831B1E">
              <w:rPr>
                <w:rFonts w:ascii="Avenir Next" w:hAnsi="Avenir Next"/>
                <w:sz w:val="20"/>
                <w:szCs w:val="20"/>
                <w:lang w:val="pt-BR"/>
              </w:rPr>
              <w:t>A</w:t>
            </w:r>
          </w:p>
        </w:tc>
        <w:tc>
          <w:tcPr>
            <w:tcW w:w="2438" w:type="pct"/>
          </w:tcPr>
          <w:p w14:paraId="7C1BDCE5" w14:textId="77777777" w:rsidR="00FC2080" w:rsidRPr="00831B1E" w:rsidRDefault="00FC2080" w:rsidP="00CE0AF6">
            <w:pPr>
              <w:rPr>
                <w:szCs w:val="22"/>
                <w:lang w:val="pt-BR"/>
              </w:rPr>
            </w:pPr>
          </w:p>
        </w:tc>
        <w:tc>
          <w:tcPr>
            <w:tcW w:w="2047" w:type="pct"/>
          </w:tcPr>
          <w:p w14:paraId="53F64A48" w14:textId="77777777" w:rsidR="00FC2080" w:rsidRPr="00831B1E" w:rsidRDefault="00FC2080" w:rsidP="00CE0AF6">
            <w:pPr>
              <w:rPr>
                <w:rFonts w:cs="Arial"/>
                <w:szCs w:val="22"/>
                <w:lang w:val="pt-BR"/>
              </w:rPr>
            </w:pPr>
          </w:p>
        </w:tc>
      </w:tr>
      <w:tr w:rsidR="00FC2080" w:rsidRPr="00831B1E" w14:paraId="7867A2A7" w14:textId="77777777" w:rsidTr="00CE0AF6">
        <w:tc>
          <w:tcPr>
            <w:tcW w:w="514" w:type="pct"/>
            <w:shd w:val="clear" w:color="auto" w:fill="D1CBE9"/>
          </w:tcPr>
          <w:p w14:paraId="6C2B573D" w14:textId="77777777" w:rsidR="00FC2080" w:rsidRPr="00831B1E" w:rsidRDefault="00FC2080" w:rsidP="00CE0AF6">
            <w:pPr>
              <w:rPr>
                <w:rFonts w:ascii="Avenir Next" w:hAnsi="Avenir Next"/>
                <w:sz w:val="20"/>
                <w:szCs w:val="20"/>
                <w:lang w:val="pt-BR"/>
              </w:rPr>
            </w:pPr>
            <w:r w:rsidRPr="00831B1E">
              <w:rPr>
                <w:rFonts w:ascii="Avenir Next" w:hAnsi="Avenir Next" w:cs="Calibri"/>
                <w:iCs/>
                <w:color w:val="000000" w:themeColor="text1"/>
                <w:sz w:val="20"/>
                <w:szCs w:val="20"/>
                <w:lang w:val="pt-BR"/>
              </w:rPr>
              <w:t>B</w:t>
            </w:r>
          </w:p>
        </w:tc>
        <w:tc>
          <w:tcPr>
            <w:tcW w:w="2438" w:type="pct"/>
          </w:tcPr>
          <w:p w14:paraId="55BEA357" w14:textId="77777777" w:rsidR="00FC2080" w:rsidRPr="00831B1E" w:rsidRDefault="00FC2080" w:rsidP="00CE0AF6">
            <w:pPr>
              <w:rPr>
                <w:szCs w:val="22"/>
                <w:lang w:val="pt-BR"/>
              </w:rPr>
            </w:pPr>
          </w:p>
        </w:tc>
        <w:tc>
          <w:tcPr>
            <w:tcW w:w="2047" w:type="pct"/>
          </w:tcPr>
          <w:p w14:paraId="0D8D14E7" w14:textId="77777777" w:rsidR="00FC2080" w:rsidRPr="00831B1E" w:rsidRDefault="00FC2080" w:rsidP="00CE0AF6">
            <w:pPr>
              <w:rPr>
                <w:szCs w:val="22"/>
                <w:lang w:val="pt-BR"/>
              </w:rPr>
            </w:pPr>
          </w:p>
        </w:tc>
      </w:tr>
      <w:tr w:rsidR="00FC2080" w:rsidRPr="00831B1E" w14:paraId="749C3B5B" w14:textId="77777777" w:rsidTr="00CE0AF6">
        <w:tc>
          <w:tcPr>
            <w:tcW w:w="514" w:type="pct"/>
            <w:shd w:val="clear" w:color="auto" w:fill="D1CBE9"/>
          </w:tcPr>
          <w:p w14:paraId="3AD7DE79" w14:textId="77777777" w:rsidR="00FC2080" w:rsidRPr="00831B1E" w:rsidRDefault="00FC2080" w:rsidP="00CE0AF6">
            <w:pPr>
              <w:rPr>
                <w:rFonts w:ascii="Avenir Next" w:hAnsi="Avenir Next"/>
                <w:sz w:val="20"/>
                <w:szCs w:val="20"/>
                <w:lang w:val="pt-BR"/>
              </w:rPr>
            </w:pPr>
            <w:r w:rsidRPr="00831B1E">
              <w:rPr>
                <w:rFonts w:ascii="Avenir Next" w:hAnsi="Avenir Next"/>
                <w:sz w:val="20"/>
                <w:szCs w:val="20"/>
                <w:lang w:val="pt-BR"/>
              </w:rPr>
              <w:t>C</w:t>
            </w:r>
          </w:p>
        </w:tc>
        <w:tc>
          <w:tcPr>
            <w:tcW w:w="2438" w:type="pct"/>
          </w:tcPr>
          <w:p w14:paraId="067EA0E7" w14:textId="77777777" w:rsidR="00FC2080" w:rsidRPr="00831B1E" w:rsidRDefault="00FC2080" w:rsidP="00CE0AF6">
            <w:pPr>
              <w:rPr>
                <w:szCs w:val="22"/>
                <w:lang w:val="pt-BR"/>
              </w:rPr>
            </w:pPr>
          </w:p>
        </w:tc>
        <w:tc>
          <w:tcPr>
            <w:tcW w:w="2047" w:type="pct"/>
          </w:tcPr>
          <w:p w14:paraId="42EF6255" w14:textId="77777777" w:rsidR="00FC2080" w:rsidRPr="00831B1E" w:rsidRDefault="00FC2080" w:rsidP="00CE0AF6">
            <w:pPr>
              <w:rPr>
                <w:szCs w:val="22"/>
                <w:lang w:val="pt-BR"/>
              </w:rPr>
            </w:pPr>
          </w:p>
        </w:tc>
      </w:tr>
      <w:tr w:rsidR="00FC2080" w:rsidRPr="00831B1E" w14:paraId="0BA99351" w14:textId="77777777" w:rsidTr="00CE0AF6">
        <w:tc>
          <w:tcPr>
            <w:tcW w:w="514" w:type="pct"/>
            <w:shd w:val="clear" w:color="auto" w:fill="D1CBE9"/>
          </w:tcPr>
          <w:p w14:paraId="289E0227" w14:textId="77777777" w:rsidR="00FC2080" w:rsidRPr="00831B1E" w:rsidRDefault="00FC2080" w:rsidP="00CE0AF6">
            <w:pPr>
              <w:rPr>
                <w:rFonts w:ascii="Avenir Next" w:hAnsi="Avenir Next"/>
                <w:sz w:val="20"/>
                <w:szCs w:val="20"/>
                <w:lang w:val="pt-BR"/>
              </w:rPr>
            </w:pPr>
            <w:r w:rsidRPr="00831B1E">
              <w:rPr>
                <w:rFonts w:ascii="Avenir Next" w:hAnsi="Avenir Next"/>
                <w:sz w:val="20"/>
                <w:szCs w:val="20"/>
                <w:lang w:val="pt-BR"/>
              </w:rPr>
              <w:t>D</w:t>
            </w:r>
          </w:p>
        </w:tc>
        <w:tc>
          <w:tcPr>
            <w:tcW w:w="2438" w:type="pct"/>
          </w:tcPr>
          <w:p w14:paraId="50C561D1" w14:textId="77777777" w:rsidR="00FC2080" w:rsidRPr="00831B1E" w:rsidRDefault="00FC2080" w:rsidP="00CE0AF6">
            <w:pPr>
              <w:rPr>
                <w:szCs w:val="22"/>
                <w:lang w:val="pt-BR"/>
              </w:rPr>
            </w:pPr>
          </w:p>
        </w:tc>
        <w:tc>
          <w:tcPr>
            <w:tcW w:w="2047" w:type="pct"/>
          </w:tcPr>
          <w:p w14:paraId="3F466BFD" w14:textId="77777777" w:rsidR="00FC2080" w:rsidRPr="00831B1E" w:rsidRDefault="00FC2080" w:rsidP="00CE0AF6">
            <w:pPr>
              <w:rPr>
                <w:szCs w:val="22"/>
                <w:lang w:val="pt-BR"/>
              </w:rPr>
            </w:pPr>
          </w:p>
        </w:tc>
      </w:tr>
      <w:tr w:rsidR="00FC2080" w:rsidRPr="00831B1E" w14:paraId="48E01F6F" w14:textId="77777777" w:rsidTr="00CE0AF6">
        <w:tc>
          <w:tcPr>
            <w:tcW w:w="514" w:type="pct"/>
            <w:shd w:val="clear" w:color="auto" w:fill="D1CBE9"/>
          </w:tcPr>
          <w:p w14:paraId="03854C11" w14:textId="77777777" w:rsidR="00FC2080" w:rsidRPr="00831B1E" w:rsidRDefault="00FC2080" w:rsidP="00CE0AF6">
            <w:pPr>
              <w:rPr>
                <w:rFonts w:ascii="Avenir Next" w:hAnsi="Avenir Next"/>
                <w:sz w:val="20"/>
                <w:szCs w:val="20"/>
                <w:lang w:val="pt-BR"/>
              </w:rPr>
            </w:pPr>
            <w:r w:rsidRPr="00831B1E">
              <w:rPr>
                <w:rFonts w:ascii="Avenir Next" w:hAnsi="Avenir Next"/>
                <w:sz w:val="20"/>
                <w:szCs w:val="20"/>
                <w:lang w:val="pt-BR"/>
              </w:rPr>
              <w:t>E</w:t>
            </w:r>
          </w:p>
        </w:tc>
        <w:tc>
          <w:tcPr>
            <w:tcW w:w="2438" w:type="pct"/>
          </w:tcPr>
          <w:p w14:paraId="2BC3E026" w14:textId="77777777" w:rsidR="00FC2080" w:rsidRPr="00831B1E" w:rsidRDefault="00FC2080" w:rsidP="00CE0AF6">
            <w:pPr>
              <w:rPr>
                <w:szCs w:val="22"/>
                <w:lang w:val="pt-BR"/>
              </w:rPr>
            </w:pPr>
          </w:p>
        </w:tc>
        <w:tc>
          <w:tcPr>
            <w:tcW w:w="2047" w:type="pct"/>
          </w:tcPr>
          <w:p w14:paraId="147ADF95" w14:textId="77777777" w:rsidR="00FC2080" w:rsidRPr="00831B1E" w:rsidRDefault="00FC2080" w:rsidP="00CE0AF6">
            <w:pPr>
              <w:rPr>
                <w:szCs w:val="22"/>
                <w:lang w:val="pt-BR"/>
              </w:rPr>
            </w:pPr>
          </w:p>
        </w:tc>
      </w:tr>
      <w:tr w:rsidR="00FC2080" w:rsidRPr="00831B1E" w14:paraId="1F0B34D3" w14:textId="77777777" w:rsidTr="00CE0AF6">
        <w:tc>
          <w:tcPr>
            <w:tcW w:w="514" w:type="pct"/>
            <w:shd w:val="clear" w:color="auto" w:fill="D1CBE9"/>
          </w:tcPr>
          <w:p w14:paraId="5922CA07" w14:textId="77777777" w:rsidR="00FC2080" w:rsidRPr="00831B1E" w:rsidRDefault="00FC2080" w:rsidP="00CE0AF6">
            <w:pPr>
              <w:rPr>
                <w:rFonts w:ascii="Avenir Next" w:hAnsi="Avenir Next"/>
                <w:sz w:val="20"/>
                <w:szCs w:val="20"/>
                <w:lang w:val="pt-BR"/>
              </w:rPr>
            </w:pPr>
            <w:r w:rsidRPr="00831B1E">
              <w:rPr>
                <w:rFonts w:ascii="Avenir Next" w:hAnsi="Avenir Next"/>
                <w:sz w:val="20"/>
                <w:szCs w:val="20"/>
                <w:lang w:val="pt-BR"/>
              </w:rPr>
              <w:t>F</w:t>
            </w:r>
          </w:p>
        </w:tc>
        <w:tc>
          <w:tcPr>
            <w:tcW w:w="2438" w:type="pct"/>
          </w:tcPr>
          <w:p w14:paraId="26AD4D2E" w14:textId="77777777" w:rsidR="00FC2080" w:rsidRPr="00831B1E" w:rsidRDefault="00FC2080" w:rsidP="00CE0AF6">
            <w:pPr>
              <w:rPr>
                <w:szCs w:val="22"/>
                <w:lang w:val="pt-BR"/>
              </w:rPr>
            </w:pPr>
          </w:p>
        </w:tc>
        <w:tc>
          <w:tcPr>
            <w:tcW w:w="2047" w:type="pct"/>
          </w:tcPr>
          <w:p w14:paraId="6176A0FF" w14:textId="77777777" w:rsidR="00FC2080" w:rsidRPr="00831B1E" w:rsidRDefault="00FC2080" w:rsidP="00CE0AF6">
            <w:pPr>
              <w:rPr>
                <w:szCs w:val="22"/>
                <w:lang w:val="pt-BR"/>
              </w:rPr>
            </w:pPr>
          </w:p>
        </w:tc>
      </w:tr>
      <w:tr w:rsidR="00FC2080" w:rsidRPr="00831B1E" w14:paraId="35A8C3B4" w14:textId="77777777" w:rsidTr="00CE0AF6">
        <w:tc>
          <w:tcPr>
            <w:tcW w:w="514" w:type="pct"/>
            <w:shd w:val="clear" w:color="auto" w:fill="D1CBE9"/>
          </w:tcPr>
          <w:p w14:paraId="0BF6427F" w14:textId="77777777" w:rsidR="00FC2080" w:rsidRPr="00831B1E" w:rsidRDefault="00FC2080" w:rsidP="00CE0AF6">
            <w:pPr>
              <w:rPr>
                <w:rFonts w:ascii="Avenir Next" w:hAnsi="Avenir Next"/>
                <w:sz w:val="20"/>
                <w:szCs w:val="20"/>
                <w:lang w:val="pt-BR"/>
              </w:rPr>
            </w:pPr>
            <w:r w:rsidRPr="00831B1E">
              <w:rPr>
                <w:rFonts w:ascii="Avenir Next" w:hAnsi="Avenir Next"/>
                <w:sz w:val="20"/>
                <w:szCs w:val="20"/>
                <w:lang w:val="pt-BR"/>
              </w:rPr>
              <w:t>G</w:t>
            </w:r>
          </w:p>
        </w:tc>
        <w:tc>
          <w:tcPr>
            <w:tcW w:w="2438" w:type="pct"/>
          </w:tcPr>
          <w:p w14:paraId="0161AC53" w14:textId="77777777" w:rsidR="00FC2080" w:rsidRPr="00831B1E" w:rsidRDefault="00FC2080" w:rsidP="00CE0AF6">
            <w:pPr>
              <w:rPr>
                <w:szCs w:val="22"/>
                <w:lang w:val="pt-BR"/>
              </w:rPr>
            </w:pPr>
          </w:p>
        </w:tc>
        <w:tc>
          <w:tcPr>
            <w:tcW w:w="2047" w:type="pct"/>
          </w:tcPr>
          <w:p w14:paraId="1B1CA9BF" w14:textId="77777777" w:rsidR="00FC2080" w:rsidRPr="00831B1E" w:rsidRDefault="00FC2080" w:rsidP="00CE0AF6">
            <w:pPr>
              <w:rPr>
                <w:szCs w:val="22"/>
                <w:lang w:val="pt-BR"/>
              </w:rPr>
            </w:pPr>
          </w:p>
        </w:tc>
      </w:tr>
    </w:tbl>
    <w:p w14:paraId="2668A207" w14:textId="77777777" w:rsidR="00FC2080" w:rsidRDefault="00FC2080" w:rsidP="00FC2080">
      <w:pPr>
        <w:spacing w:before="120" w:after="120"/>
        <w:jc w:val="center"/>
      </w:pPr>
    </w:p>
    <w:sectPr w:rsidR="00FC2080" w:rsidSect="00566B93">
      <w:pgSz w:w="16845" w:h="11910" w:orient="landscape"/>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6B697" w14:textId="77777777" w:rsidR="00AE33A6" w:rsidRDefault="00AE33A6" w:rsidP="00FC2080">
      <w:r>
        <w:separator/>
      </w:r>
    </w:p>
  </w:endnote>
  <w:endnote w:type="continuationSeparator" w:id="0">
    <w:p w14:paraId="3669445C" w14:textId="77777777" w:rsidR="00AE33A6" w:rsidRDefault="00AE33A6" w:rsidP="00FC2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BE4B3B3D-03F3-A04E-B2B5-BE3ABD77244A}"/>
  </w:font>
  <w:font w:name="Times New Roman">
    <w:panose1 w:val="02020603050405020304"/>
    <w:charset w:val="00"/>
    <w:family w:val="roman"/>
    <w:pitch w:val="variable"/>
    <w:sig w:usb0="E0002EFF" w:usb1="C000785B" w:usb2="00000009" w:usb3="00000000" w:csb0="000001FF" w:csb1="00000000"/>
    <w:embedRegular r:id="rId2" w:fontKey="{667DA629-4EC9-3846-BC7A-2C77AE0574BD}"/>
    <w:embedBold r:id="rId3" w:fontKey="{EEE9B25D-2358-014B-964C-A603DF1D9652}"/>
  </w:font>
  <w:font w:name="Courier New">
    <w:panose1 w:val="02070309020205020404"/>
    <w:charset w:val="00"/>
    <w:family w:val="modern"/>
    <w:pitch w:val="fixed"/>
    <w:sig w:usb0="E0002AFF" w:usb1="C0007843" w:usb2="00000009" w:usb3="00000000" w:csb0="000001FF" w:csb1="00000000"/>
    <w:embedRegular r:id="rId4" w:fontKey="{0E129D35-7ACA-B34A-B6EF-43131B5E21A0}"/>
  </w:font>
  <w:font w:name="Wingdings">
    <w:panose1 w:val="05000000000000000000"/>
    <w:charset w:val="4D"/>
    <w:family w:val="decorative"/>
    <w:pitch w:val="variable"/>
    <w:sig w:usb0="00000003" w:usb1="00000000" w:usb2="00000000" w:usb3="00000000" w:csb0="80000001" w:csb1="00000000"/>
    <w:embedRegular r:id="rId5" w:fontKey="{D3990BAD-E074-3645-9B6D-2CD32F61C517}"/>
  </w:font>
  <w:font w:name="Bodoni 72 Book">
    <w:altName w:val="Calibri"/>
    <w:panose1 w:val="00000400000000000000"/>
    <w:charset w:val="00"/>
    <w:family w:val="auto"/>
    <w:pitch w:val="variable"/>
    <w:sig w:usb0="00000003" w:usb1="00000000" w:usb2="00000000" w:usb3="00000000" w:csb0="00000001" w:csb1="00000000"/>
    <w:embedRegular r:id="rId6" w:fontKey="{9ABF92AA-3C9D-AF4C-995D-644F84AF4334}"/>
    <w:embedBold r:id="rId7" w:fontKey="{A34F669C-9C6F-1F43-A9EC-DAEDA2E1620B}"/>
  </w:font>
  <w:font w:name="Calibri">
    <w:panose1 w:val="020F0502020204030204"/>
    <w:charset w:val="00"/>
    <w:family w:val="swiss"/>
    <w:pitch w:val="variable"/>
    <w:sig w:usb0="E4002EFF" w:usb1="C200247B" w:usb2="00000009" w:usb3="00000000" w:csb0="000001FF" w:csb1="00000000"/>
    <w:embedRegular r:id="rId8" w:fontKey="{86B672EA-7B30-3943-AFEC-DF94BC0F5B80}"/>
    <w:embedBold r:id="rId9" w:fontKey="{F8CB7C45-F35B-2E4B-A81D-AC800C585EA3}"/>
    <w:embedItalic r:id="rId10" w:fontKey="{9F1EDF1E-3727-104E-BB46-57CA14507443}"/>
  </w:font>
  <w:font w:name="Arial">
    <w:panose1 w:val="020B0604020202020204"/>
    <w:charset w:val="00"/>
    <w:family w:val="swiss"/>
    <w:pitch w:val="variable"/>
    <w:sig w:usb0="E0002AFF" w:usb1="C0007843" w:usb2="00000009" w:usb3="00000000" w:csb0="000001FF" w:csb1="00000000"/>
    <w:embedRegular r:id="rId11" w:fontKey="{64279013-6B6A-8243-91C5-9F6C6CF83868}"/>
    <w:embedBold r:id="rId12" w:fontKey="{6BF58CBC-0434-EB4E-A978-B22B1FFD77C0}"/>
  </w:font>
  <w:font w:name="Prata">
    <w:altName w:val="Calibri"/>
    <w:panose1 w:val="020B0604020202020204"/>
    <w:charset w:val="00"/>
    <w:family w:val="auto"/>
    <w:pitch w:val="default"/>
  </w:font>
  <w:font w:name="Avenir Next">
    <w:panose1 w:val="020B0503020202020204"/>
    <w:charset w:val="00"/>
    <w:family w:val="swiss"/>
    <w:pitch w:val="variable"/>
    <w:sig w:usb0="8000002F" w:usb1="5000204A" w:usb2="00000000" w:usb3="00000000" w:csb0="0000009B" w:csb1="00000000"/>
    <w:embedRegular r:id="rId14" w:fontKey="{EFBBB109-2453-0A4D-B851-41FF3E6C790E}"/>
    <w:embedBold r:id="rId15" w:fontKey="{2FFFE21A-63F5-CB4A-8838-2A32AAA21759}"/>
    <w:embedItalic r:id="rId16" w:fontKey="{FFC99512-5B17-7D44-B271-6AE326068301}"/>
  </w:font>
  <w:font w:name="Montserrat">
    <w:panose1 w:val="00000500000000000000"/>
    <w:charset w:val="4D"/>
    <w:family w:val="auto"/>
    <w:pitch w:val="variable"/>
    <w:sig w:usb0="2000020F" w:usb1="00000003" w:usb2="00000000" w:usb3="00000000" w:csb0="00000197" w:csb1="00000000"/>
    <w:embedRegular r:id="rId17" w:fontKey="{F4998863-A372-7347-9B76-48B08117C2A7}"/>
    <w:embedItalic r:id="rId18" w:fontKey="{4C8A758B-67C7-1246-9D33-CBA3131E87A9}"/>
  </w:font>
  <w:font w:name="IBM Plex Sans">
    <w:panose1 w:val="020B0503050203000203"/>
    <w:charset w:val="00"/>
    <w:family w:val="swiss"/>
    <w:pitch w:val="variable"/>
    <w:sig w:usb0="A00002EF" w:usb1="5000207B" w:usb2="00000000" w:usb3="00000000" w:csb0="0000019F" w:csb1="00000000"/>
    <w:embedRegular r:id="rId19" w:fontKey="{51018E39-7BFD-7744-BD8A-70FCBE2931FB}"/>
    <w:embedBold r:id="rId20" w:fontKey="{E6358668-48FD-C04C-9DE5-5F0DFE1217B6}"/>
  </w:font>
  <w:font w:name="Avenir Next Ultra Light">
    <w:panose1 w:val="020B0203020202020204"/>
    <w:charset w:val="4D"/>
    <w:family w:val="swiss"/>
    <w:pitch w:val="variable"/>
    <w:sig w:usb0="800000AF" w:usb1="5000204A" w:usb2="00000000" w:usb3="00000000" w:csb0="0000009B" w:csb1="00000000"/>
    <w:embedRegular r:id="rId21" w:fontKey="{A379DA36-AACA-B44B-A3B6-D02703ABEEE5}"/>
    <w:embedBold r:id="rId22" w:fontKey="{C6406D37-6941-BA47-95BF-D43FC0192E25}"/>
  </w:font>
  <w:font w:name="Calibri Light">
    <w:panose1 w:val="020F0302020204030204"/>
    <w:charset w:val="00"/>
    <w:family w:val="swiss"/>
    <w:pitch w:val="variable"/>
    <w:sig w:usb0="E4002EFF" w:usb1="C200247B" w:usb2="00000009" w:usb3="00000000" w:csb0="000001FF" w:csb1="00000000"/>
    <w:embedRegular r:id="rId23" w:fontKey="{E762DBA8-8462-6B4A-949A-266147A48EB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52005" w14:textId="77777777" w:rsidR="00AE33A6" w:rsidRDefault="00AE33A6" w:rsidP="00FC2080">
      <w:r>
        <w:separator/>
      </w:r>
    </w:p>
  </w:footnote>
  <w:footnote w:type="continuationSeparator" w:id="0">
    <w:p w14:paraId="1924E149" w14:textId="77777777" w:rsidR="00AE33A6" w:rsidRDefault="00AE33A6" w:rsidP="00FC2080">
      <w:r>
        <w:continuationSeparator/>
      </w:r>
    </w:p>
  </w:footnote>
  <w:footnote w:id="1">
    <w:p w14:paraId="1057058B" w14:textId="3F6CE00E" w:rsidR="00004420" w:rsidRPr="00004420" w:rsidRDefault="00004420">
      <w:pPr>
        <w:pStyle w:val="FootnoteText"/>
        <w:rPr>
          <w:rFonts w:ascii="Avenir Next" w:hAnsi="Avenir Next"/>
          <w:sz w:val="14"/>
          <w:szCs w:val="14"/>
          <w:lang w:val="pt-BR"/>
        </w:rPr>
      </w:pPr>
      <w:r w:rsidRPr="00004420">
        <w:rPr>
          <w:rStyle w:val="FootnoteReference"/>
          <w:rFonts w:ascii="Avenir Next" w:hAnsi="Avenir Next"/>
          <w:sz w:val="14"/>
          <w:szCs w:val="14"/>
          <w:lang w:val="pt-BR"/>
        </w:rPr>
        <w:footnoteRef/>
      </w:r>
      <w:r w:rsidRPr="00004420">
        <w:rPr>
          <w:rFonts w:ascii="Avenir Next" w:hAnsi="Avenir Next"/>
          <w:sz w:val="14"/>
          <w:szCs w:val="14"/>
          <w:lang w:val="pt-BR"/>
        </w:rPr>
        <w:t xml:space="preserve"> </w:t>
      </w:r>
      <w:r w:rsidRPr="00004420">
        <w:rPr>
          <w:rFonts w:ascii="Avenir Next" w:hAnsi="Avenir Next"/>
          <w:color w:val="000000"/>
          <w:sz w:val="14"/>
          <w:szCs w:val="14"/>
          <w:lang w:val="pt-BR"/>
        </w:rPr>
        <w:t>Concorda que, independentemente da fonte ou tipo de financiamento, as atividades referidas na decisão 1/CP.16, parágrafo 70, devem ser consistentes com as disposições relevantes incluídas na decisão 1/CP.16, incluindo as salvaguardas em seu apêndice I.” Decisão 2/CP.17 da CQNUMC, parágrafo 63</w:t>
      </w:r>
    </w:p>
  </w:footnote>
  <w:footnote w:id="2">
    <w:p w14:paraId="03E73280" w14:textId="03A02F2C" w:rsidR="00FC2080" w:rsidRPr="00004420" w:rsidRDefault="00FC2080">
      <w:pPr>
        <w:pStyle w:val="FootnoteText"/>
        <w:rPr>
          <w:rFonts w:ascii="Avenir Next" w:hAnsi="Avenir Next"/>
          <w:sz w:val="14"/>
          <w:szCs w:val="14"/>
          <w:lang w:val="pt-BR"/>
        </w:rPr>
      </w:pPr>
      <w:r w:rsidRPr="00004420">
        <w:rPr>
          <w:rStyle w:val="FootnoteReference"/>
          <w:rFonts w:ascii="Avenir Next" w:hAnsi="Avenir Next"/>
          <w:sz w:val="14"/>
          <w:szCs w:val="14"/>
          <w:lang w:val="pt-BR"/>
        </w:rPr>
        <w:footnoteRef/>
      </w:r>
      <w:r w:rsidRPr="00004420">
        <w:rPr>
          <w:rFonts w:ascii="Avenir Next" w:hAnsi="Avenir Next"/>
          <w:sz w:val="14"/>
          <w:szCs w:val="14"/>
          <w:lang w:val="pt-BR"/>
        </w:rPr>
        <w:t xml:space="preserve"> </w:t>
      </w:r>
      <w:r w:rsidR="00004420" w:rsidRPr="00004420">
        <w:rPr>
          <w:rFonts w:ascii="Avenir Next" w:hAnsi="Avenir Next"/>
          <w:sz w:val="14"/>
          <w:szCs w:val="14"/>
          <w:lang w:val="pt-BR"/>
        </w:rPr>
        <w:t xml:space="preserve">Isso inclui o </w:t>
      </w:r>
      <w:proofErr w:type="spellStart"/>
      <w:r w:rsidR="00004420" w:rsidRPr="00004420">
        <w:rPr>
          <w:rFonts w:ascii="Avenir Next" w:hAnsi="Avenir Next"/>
          <w:sz w:val="14"/>
          <w:szCs w:val="14"/>
          <w:lang w:val="pt-BR"/>
        </w:rPr>
        <w:t>Architecture</w:t>
      </w:r>
      <w:proofErr w:type="spellEnd"/>
      <w:r w:rsidR="00004420" w:rsidRPr="00004420">
        <w:rPr>
          <w:rFonts w:ascii="Avenir Next" w:hAnsi="Avenir Next"/>
          <w:sz w:val="14"/>
          <w:szCs w:val="14"/>
          <w:lang w:val="pt-BR"/>
        </w:rPr>
        <w:t xml:space="preserve"> for REDD+ </w:t>
      </w:r>
      <w:proofErr w:type="spellStart"/>
      <w:r w:rsidR="00004420" w:rsidRPr="00004420">
        <w:rPr>
          <w:rFonts w:ascii="Avenir Next" w:hAnsi="Avenir Next"/>
          <w:sz w:val="14"/>
          <w:szCs w:val="14"/>
          <w:lang w:val="pt-BR"/>
        </w:rPr>
        <w:t>Transactions</w:t>
      </w:r>
      <w:proofErr w:type="spellEnd"/>
      <w:r w:rsidR="00004420" w:rsidRPr="00004420">
        <w:rPr>
          <w:rFonts w:ascii="Avenir Next" w:hAnsi="Avenir Next"/>
          <w:sz w:val="14"/>
          <w:szCs w:val="14"/>
          <w:lang w:val="pt-BR"/>
        </w:rPr>
        <w:t xml:space="preserve"> (ART) e o </w:t>
      </w:r>
      <w:proofErr w:type="spellStart"/>
      <w:r w:rsidR="00004420" w:rsidRPr="00004420">
        <w:rPr>
          <w:rFonts w:ascii="Avenir Next" w:hAnsi="Avenir Next"/>
          <w:sz w:val="14"/>
          <w:szCs w:val="14"/>
          <w:lang w:val="pt-BR"/>
        </w:rPr>
        <w:t>padrao</w:t>
      </w:r>
      <w:proofErr w:type="spellEnd"/>
      <w:r w:rsidR="00004420" w:rsidRPr="00004420">
        <w:rPr>
          <w:rFonts w:ascii="Avenir Next" w:hAnsi="Avenir Next"/>
          <w:sz w:val="14"/>
          <w:szCs w:val="14"/>
          <w:lang w:val="pt-BR"/>
        </w:rPr>
        <w:t xml:space="preserve"> The REDD+ Environmental </w:t>
      </w:r>
      <w:proofErr w:type="spellStart"/>
      <w:r w:rsidR="00004420" w:rsidRPr="00004420">
        <w:rPr>
          <w:rFonts w:ascii="Avenir Next" w:hAnsi="Avenir Next"/>
          <w:sz w:val="14"/>
          <w:szCs w:val="14"/>
          <w:lang w:val="pt-BR"/>
        </w:rPr>
        <w:t>Excellence</w:t>
      </w:r>
      <w:proofErr w:type="spellEnd"/>
      <w:r w:rsidR="00004420" w:rsidRPr="00004420">
        <w:rPr>
          <w:rFonts w:ascii="Avenir Next" w:hAnsi="Avenir Next"/>
          <w:sz w:val="14"/>
          <w:szCs w:val="14"/>
          <w:lang w:val="pt-BR"/>
        </w:rPr>
        <w:t xml:space="preserve"> Standard (TREES), (2) o </w:t>
      </w:r>
      <w:proofErr w:type="spellStart"/>
      <w:r w:rsidR="00004420" w:rsidRPr="00004420">
        <w:rPr>
          <w:rFonts w:ascii="Avenir Next" w:hAnsi="Avenir Next"/>
          <w:sz w:val="14"/>
          <w:szCs w:val="14"/>
          <w:lang w:val="pt-BR"/>
        </w:rPr>
        <w:t>Verified</w:t>
      </w:r>
      <w:proofErr w:type="spellEnd"/>
      <w:r w:rsidR="00004420" w:rsidRPr="00004420">
        <w:rPr>
          <w:rFonts w:ascii="Avenir Next" w:hAnsi="Avenir Next"/>
          <w:sz w:val="14"/>
          <w:szCs w:val="14"/>
          <w:lang w:val="pt-BR"/>
        </w:rPr>
        <w:t xml:space="preserve"> Carbon Standard (VCS) e o </w:t>
      </w:r>
      <w:proofErr w:type="spellStart"/>
      <w:r w:rsidR="00004420" w:rsidRPr="00004420">
        <w:rPr>
          <w:rFonts w:ascii="Avenir Next" w:hAnsi="Avenir Next"/>
          <w:sz w:val="14"/>
          <w:szCs w:val="14"/>
          <w:lang w:val="pt-BR"/>
        </w:rPr>
        <w:t>Jurisdictional</w:t>
      </w:r>
      <w:proofErr w:type="spellEnd"/>
      <w:r w:rsidR="00004420" w:rsidRPr="00004420">
        <w:rPr>
          <w:rFonts w:ascii="Avenir Next" w:hAnsi="Avenir Next"/>
          <w:sz w:val="14"/>
          <w:szCs w:val="14"/>
          <w:lang w:val="pt-BR"/>
        </w:rPr>
        <w:t xml:space="preserve"> </w:t>
      </w:r>
      <w:proofErr w:type="spellStart"/>
      <w:r w:rsidR="00004420" w:rsidRPr="00004420">
        <w:rPr>
          <w:rFonts w:ascii="Avenir Next" w:hAnsi="Avenir Next"/>
          <w:sz w:val="14"/>
          <w:szCs w:val="14"/>
          <w:lang w:val="pt-BR"/>
        </w:rPr>
        <w:t>and</w:t>
      </w:r>
      <w:proofErr w:type="spellEnd"/>
      <w:r w:rsidR="00004420" w:rsidRPr="00004420">
        <w:rPr>
          <w:rFonts w:ascii="Avenir Next" w:hAnsi="Avenir Next"/>
          <w:sz w:val="14"/>
          <w:szCs w:val="14"/>
          <w:lang w:val="pt-BR"/>
        </w:rPr>
        <w:t xml:space="preserve"> </w:t>
      </w:r>
      <w:proofErr w:type="spellStart"/>
      <w:r w:rsidR="00004420" w:rsidRPr="00004420">
        <w:rPr>
          <w:rFonts w:ascii="Avenir Next" w:hAnsi="Avenir Next"/>
          <w:sz w:val="14"/>
          <w:szCs w:val="14"/>
          <w:lang w:val="pt-BR"/>
        </w:rPr>
        <w:t>Nested</w:t>
      </w:r>
      <w:proofErr w:type="spellEnd"/>
      <w:r w:rsidR="00004420" w:rsidRPr="00004420">
        <w:rPr>
          <w:rFonts w:ascii="Avenir Next" w:hAnsi="Avenir Next"/>
          <w:sz w:val="14"/>
          <w:szCs w:val="14"/>
          <w:lang w:val="pt-BR"/>
        </w:rPr>
        <w:t xml:space="preserve"> REDD+ (JNR), (3) o Forest Carbon </w:t>
      </w:r>
      <w:proofErr w:type="spellStart"/>
      <w:r w:rsidR="00004420" w:rsidRPr="00004420">
        <w:rPr>
          <w:rFonts w:ascii="Avenir Next" w:hAnsi="Avenir Next"/>
          <w:sz w:val="14"/>
          <w:szCs w:val="14"/>
          <w:lang w:val="pt-BR"/>
        </w:rPr>
        <w:t>Partnership</w:t>
      </w:r>
      <w:proofErr w:type="spellEnd"/>
      <w:r w:rsidR="00004420" w:rsidRPr="00004420">
        <w:rPr>
          <w:rFonts w:ascii="Avenir Next" w:hAnsi="Avenir Next"/>
          <w:sz w:val="14"/>
          <w:szCs w:val="14"/>
          <w:lang w:val="pt-BR"/>
        </w:rPr>
        <w:t xml:space="preserve"> </w:t>
      </w:r>
      <w:proofErr w:type="spellStart"/>
      <w:r w:rsidR="00004420" w:rsidRPr="00004420">
        <w:rPr>
          <w:rFonts w:ascii="Avenir Next" w:hAnsi="Avenir Next"/>
          <w:sz w:val="14"/>
          <w:szCs w:val="14"/>
          <w:lang w:val="pt-BR"/>
        </w:rPr>
        <w:t>Facility</w:t>
      </w:r>
      <w:proofErr w:type="spellEnd"/>
      <w:r w:rsidR="00004420" w:rsidRPr="00004420">
        <w:rPr>
          <w:rFonts w:ascii="Avenir Next" w:hAnsi="Avenir Next"/>
          <w:sz w:val="14"/>
          <w:szCs w:val="14"/>
          <w:lang w:val="pt-BR"/>
        </w:rPr>
        <w:t xml:space="preserve"> (FCPF) Carbon Fund </w:t>
      </w:r>
      <w:proofErr w:type="spellStart"/>
      <w:r w:rsidR="00004420" w:rsidRPr="00004420">
        <w:rPr>
          <w:rFonts w:ascii="Avenir Next" w:hAnsi="Avenir Next"/>
          <w:sz w:val="14"/>
          <w:szCs w:val="14"/>
          <w:lang w:val="pt-BR"/>
        </w:rPr>
        <w:t>Methodological</w:t>
      </w:r>
      <w:proofErr w:type="spellEnd"/>
      <w:r w:rsidR="00004420" w:rsidRPr="00004420">
        <w:rPr>
          <w:rFonts w:ascii="Avenir Next" w:hAnsi="Avenir Next"/>
          <w:sz w:val="14"/>
          <w:szCs w:val="14"/>
          <w:lang w:val="pt-BR"/>
        </w:rPr>
        <w:t xml:space="preserve"> Framework (MF) e, (4) </w:t>
      </w:r>
      <w:proofErr w:type="spellStart"/>
      <w:r w:rsidR="00004420" w:rsidRPr="00004420">
        <w:rPr>
          <w:rFonts w:ascii="Avenir Next" w:hAnsi="Avenir Next"/>
          <w:sz w:val="14"/>
          <w:szCs w:val="14"/>
          <w:lang w:val="pt-BR"/>
        </w:rPr>
        <w:t>the</w:t>
      </w:r>
      <w:proofErr w:type="spellEnd"/>
      <w:r w:rsidR="00004420" w:rsidRPr="00004420">
        <w:rPr>
          <w:rFonts w:ascii="Avenir Next" w:hAnsi="Avenir Next"/>
          <w:sz w:val="14"/>
          <w:szCs w:val="14"/>
          <w:lang w:val="pt-BR"/>
        </w:rPr>
        <w:t xml:space="preserve"> </w:t>
      </w:r>
      <w:proofErr w:type="spellStart"/>
      <w:r w:rsidR="00004420" w:rsidRPr="00004420">
        <w:rPr>
          <w:rFonts w:ascii="Avenir Next" w:hAnsi="Avenir Next"/>
          <w:sz w:val="14"/>
          <w:szCs w:val="14"/>
          <w:lang w:val="pt-BR"/>
        </w:rPr>
        <w:t>REDD.Plus</w:t>
      </w:r>
      <w:proofErr w:type="spellEnd"/>
      <w:r w:rsidR="00004420" w:rsidRPr="00004420">
        <w:rPr>
          <w:rFonts w:ascii="Avenir Next" w:hAnsi="Avenir Next"/>
          <w:sz w:val="14"/>
          <w:szCs w:val="14"/>
          <w:lang w:val="pt-BR"/>
        </w:rPr>
        <w:t xml:space="preserve"> registro e intercambio de resultados REDD+.</w:t>
      </w:r>
    </w:p>
  </w:footnote>
  <w:footnote w:id="3">
    <w:p w14:paraId="70B77511" w14:textId="7B561A2C" w:rsidR="00FC2080" w:rsidRPr="00004420" w:rsidRDefault="00FC2080">
      <w:pPr>
        <w:pStyle w:val="FootnoteText"/>
        <w:rPr>
          <w:rFonts w:ascii="Avenir Next" w:hAnsi="Avenir Next"/>
          <w:sz w:val="14"/>
          <w:szCs w:val="14"/>
          <w:lang w:val="en-GB"/>
        </w:rPr>
      </w:pPr>
      <w:r w:rsidRPr="00004420">
        <w:rPr>
          <w:rStyle w:val="FootnoteReference"/>
          <w:rFonts w:ascii="Avenir Next" w:hAnsi="Avenir Next"/>
          <w:sz w:val="14"/>
          <w:szCs w:val="14"/>
          <w:lang w:val="pt-BR"/>
        </w:rPr>
        <w:footnoteRef/>
      </w:r>
      <w:r w:rsidRPr="00004420">
        <w:rPr>
          <w:rFonts w:ascii="Avenir Next" w:hAnsi="Avenir Next"/>
          <w:sz w:val="14"/>
          <w:szCs w:val="14"/>
          <w:lang w:val="pt-BR"/>
        </w:rPr>
        <w:t xml:space="preserve"> </w:t>
      </w:r>
      <w:r w:rsidR="00004420" w:rsidRPr="00004420">
        <w:rPr>
          <w:rFonts w:ascii="Avenir Next" w:hAnsi="Avenir Next"/>
          <w:color w:val="000000"/>
          <w:sz w:val="14"/>
          <w:szCs w:val="14"/>
          <w:lang w:val="pt-BR"/>
        </w:rPr>
        <w:t>CQNUMC, Decisão 1/CP.16, Apêndice I, parágrafo 2.</w:t>
      </w:r>
    </w:p>
  </w:footnote>
  <w:footnote w:id="4">
    <w:p w14:paraId="28BC6D0E" w14:textId="3248EDA4" w:rsidR="00831B1E" w:rsidRPr="00004420" w:rsidRDefault="00831B1E" w:rsidP="00831B1E">
      <w:pPr>
        <w:pStyle w:val="FootnoteText"/>
        <w:rPr>
          <w:rFonts w:ascii="Avenir Next" w:hAnsi="Avenir Next"/>
          <w:sz w:val="14"/>
          <w:szCs w:val="14"/>
          <w:lang w:val="pt-BR"/>
        </w:rPr>
      </w:pPr>
      <w:r w:rsidRPr="00004420">
        <w:rPr>
          <w:rStyle w:val="FootnoteReference"/>
          <w:rFonts w:ascii="Avenir Next" w:hAnsi="Avenir Next"/>
          <w:sz w:val="14"/>
          <w:szCs w:val="14"/>
          <w:lang w:val="pt-BR"/>
        </w:rPr>
        <w:footnoteRef/>
      </w:r>
      <w:r w:rsidRPr="00004420">
        <w:rPr>
          <w:rFonts w:ascii="Avenir Next" w:hAnsi="Avenir Next"/>
          <w:sz w:val="14"/>
          <w:szCs w:val="14"/>
          <w:lang w:val="pt-BR"/>
        </w:rPr>
        <w:t xml:space="preserve"> </w:t>
      </w:r>
      <w:r w:rsidR="00004420" w:rsidRPr="00004420">
        <w:rPr>
          <w:rFonts w:ascii="Avenir Next" w:hAnsi="Avenir Next"/>
          <w:color w:val="000000"/>
          <w:sz w:val="14"/>
          <w:szCs w:val="14"/>
          <w:lang w:val="pt-BR"/>
        </w:rPr>
        <w:t>O parágrafo 70 afirma que: A Conferência das Partes “Encoraja as Partes de países em desenvolvimento a contribuírem para ações de mitigação no setor florestal, empreendendo as seguintes atividades, conforme considerado apropriado por cada Parte e de acordo com suas respectivas capacidades e circunstâncias nacionais: (a) Redução de emissões provenientes do desmatamento; (b) Redução de emissões provenientes da degradação florestal; (c) Conservação dos estoques de carbono florestal; (d) Manejo sustentável das florestas; (e) Aumento dos estoques de carbono florestal.” E o parágrafo 72 afirma que a COP: “Também solicita às Partes de países em desenvolvimento, ao desenvolverem e implementarem suas estratégias ou planos de ação nacionais, que abordem, entre outros, os fatores de desmatamento e degradação florestal, questões de posse da terra, questões de governança florestal, considerações de gênero e as salvaguardas identificadas no parágrafo 2 do apêndice I desta decisão, assegurando a plena e efetiva participação das partes interessadas relevantes, entre elas povos indígenas e comunidades locais.” CQNUMC, Decisão 1/CP.16, parágrafos 70, 72</w:t>
      </w:r>
    </w:p>
  </w:footnote>
  <w:footnote w:id="5">
    <w:p w14:paraId="24874318" w14:textId="670385E8" w:rsidR="00831B1E" w:rsidRPr="00004420" w:rsidRDefault="00831B1E" w:rsidP="00831B1E">
      <w:pPr>
        <w:pStyle w:val="FootnoteText"/>
        <w:rPr>
          <w:rFonts w:ascii="Avenir Next" w:hAnsi="Avenir Next"/>
          <w:sz w:val="14"/>
          <w:szCs w:val="14"/>
        </w:rPr>
      </w:pPr>
      <w:r w:rsidRPr="00004420">
        <w:rPr>
          <w:rStyle w:val="FootnoteReference"/>
          <w:rFonts w:ascii="Avenir Next" w:hAnsi="Avenir Next"/>
          <w:sz w:val="14"/>
          <w:szCs w:val="14"/>
          <w:lang w:val="pt-BR"/>
        </w:rPr>
        <w:footnoteRef/>
      </w:r>
      <w:r w:rsidRPr="00004420">
        <w:rPr>
          <w:rFonts w:ascii="Avenir Next" w:hAnsi="Avenir Next"/>
          <w:sz w:val="14"/>
          <w:szCs w:val="14"/>
          <w:lang w:val="pt-BR"/>
        </w:rPr>
        <w:t xml:space="preserve"> </w:t>
      </w:r>
      <w:r w:rsidR="00004420" w:rsidRPr="00004420">
        <w:rPr>
          <w:rFonts w:ascii="Avenir Next" w:hAnsi="Avenir Next"/>
          <w:sz w:val="14"/>
          <w:szCs w:val="14"/>
          <w:lang w:val="pt-BR"/>
        </w:rPr>
        <w:t xml:space="preserve">Rey, D., Roberts, J., </w:t>
      </w:r>
      <w:proofErr w:type="spellStart"/>
      <w:r w:rsidR="00004420" w:rsidRPr="00004420">
        <w:rPr>
          <w:rFonts w:ascii="Avenir Next" w:hAnsi="Avenir Next"/>
          <w:sz w:val="14"/>
          <w:szCs w:val="14"/>
          <w:lang w:val="pt-BR"/>
        </w:rPr>
        <w:t>Korwin</w:t>
      </w:r>
      <w:proofErr w:type="spellEnd"/>
      <w:r w:rsidR="00004420" w:rsidRPr="00004420">
        <w:rPr>
          <w:rFonts w:ascii="Avenir Next" w:hAnsi="Avenir Next"/>
          <w:sz w:val="14"/>
          <w:szCs w:val="14"/>
          <w:lang w:val="pt-BR"/>
        </w:rPr>
        <w:t xml:space="preserve">, S., Rivera, L., </w:t>
      </w:r>
      <w:proofErr w:type="spellStart"/>
      <w:r w:rsidR="00004420" w:rsidRPr="00004420">
        <w:rPr>
          <w:rFonts w:ascii="Avenir Next" w:hAnsi="Avenir Next"/>
          <w:sz w:val="14"/>
          <w:szCs w:val="14"/>
          <w:lang w:val="pt-BR"/>
        </w:rPr>
        <w:t>and</w:t>
      </w:r>
      <w:proofErr w:type="spellEnd"/>
      <w:r w:rsidR="00004420" w:rsidRPr="00004420">
        <w:rPr>
          <w:rFonts w:ascii="Avenir Next" w:hAnsi="Avenir Next"/>
          <w:sz w:val="14"/>
          <w:szCs w:val="14"/>
          <w:lang w:val="pt-BR"/>
        </w:rPr>
        <w:t xml:space="preserve"> </w:t>
      </w:r>
      <w:proofErr w:type="spellStart"/>
      <w:r w:rsidR="00004420" w:rsidRPr="00004420">
        <w:rPr>
          <w:rFonts w:ascii="Avenir Next" w:hAnsi="Avenir Next"/>
          <w:sz w:val="14"/>
          <w:szCs w:val="14"/>
          <w:lang w:val="pt-BR"/>
        </w:rPr>
        <w:t>Ribet</w:t>
      </w:r>
      <w:proofErr w:type="spellEnd"/>
      <w:r w:rsidR="00004420" w:rsidRPr="00004420">
        <w:rPr>
          <w:rFonts w:ascii="Avenir Next" w:hAnsi="Avenir Next"/>
          <w:sz w:val="14"/>
          <w:szCs w:val="14"/>
          <w:lang w:val="pt-BR"/>
        </w:rPr>
        <w:t xml:space="preserve">, U. (2013) A </w:t>
      </w:r>
      <w:proofErr w:type="spellStart"/>
      <w:r w:rsidR="00004420" w:rsidRPr="00004420">
        <w:rPr>
          <w:rFonts w:ascii="Avenir Next" w:hAnsi="Avenir Next"/>
          <w:sz w:val="14"/>
          <w:szCs w:val="14"/>
          <w:lang w:val="pt-BR"/>
        </w:rPr>
        <w:t>Guide</w:t>
      </w:r>
      <w:proofErr w:type="spellEnd"/>
      <w:r w:rsidR="00004420" w:rsidRPr="00004420">
        <w:rPr>
          <w:rFonts w:ascii="Avenir Next" w:hAnsi="Avenir Next"/>
          <w:sz w:val="14"/>
          <w:szCs w:val="14"/>
          <w:lang w:val="pt-BR"/>
        </w:rPr>
        <w:t xml:space="preserve"> </w:t>
      </w:r>
      <w:proofErr w:type="spellStart"/>
      <w:r w:rsidR="00004420" w:rsidRPr="00004420">
        <w:rPr>
          <w:rFonts w:ascii="Avenir Next" w:hAnsi="Avenir Next"/>
          <w:sz w:val="14"/>
          <w:szCs w:val="14"/>
          <w:lang w:val="pt-BR"/>
        </w:rPr>
        <w:t>to</w:t>
      </w:r>
      <w:proofErr w:type="spellEnd"/>
      <w:r w:rsidR="00004420" w:rsidRPr="00004420">
        <w:rPr>
          <w:rFonts w:ascii="Avenir Next" w:hAnsi="Avenir Next"/>
          <w:sz w:val="14"/>
          <w:szCs w:val="14"/>
          <w:lang w:val="pt-BR"/>
        </w:rPr>
        <w:t xml:space="preserve"> </w:t>
      </w:r>
      <w:proofErr w:type="spellStart"/>
      <w:r w:rsidR="00004420" w:rsidRPr="00004420">
        <w:rPr>
          <w:rFonts w:ascii="Avenir Next" w:hAnsi="Avenir Next"/>
          <w:sz w:val="14"/>
          <w:szCs w:val="14"/>
          <w:lang w:val="pt-BR"/>
        </w:rPr>
        <w:t>Understanding</w:t>
      </w:r>
      <w:proofErr w:type="spellEnd"/>
      <w:r w:rsidR="00004420" w:rsidRPr="00004420">
        <w:rPr>
          <w:rFonts w:ascii="Avenir Next" w:hAnsi="Avenir Next"/>
          <w:sz w:val="14"/>
          <w:szCs w:val="14"/>
          <w:lang w:val="pt-BR"/>
        </w:rPr>
        <w:t xml:space="preserve"> </w:t>
      </w:r>
      <w:proofErr w:type="spellStart"/>
      <w:r w:rsidR="00004420" w:rsidRPr="00004420">
        <w:rPr>
          <w:rFonts w:ascii="Avenir Next" w:hAnsi="Avenir Next"/>
          <w:sz w:val="14"/>
          <w:szCs w:val="14"/>
          <w:lang w:val="pt-BR"/>
        </w:rPr>
        <w:t>and</w:t>
      </w:r>
      <w:proofErr w:type="spellEnd"/>
      <w:r w:rsidR="00004420" w:rsidRPr="00004420">
        <w:rPr>
          <w:rFonts w:ascii="Avenir Next" w:hAnsi="Avenir Next"/>
          <w:sz w:val="14"/>
          <w:szCs w:val="14"/>
          <w:lang w:val="pt-BR"/>
        </w:rPr>
        <w:t xml:space="preserve"> </w:t>
      </w:r>
      <w:proofErr w:type="spellStart"/>
      <w:r w:rsidR="00004420" w:rsidRPr="00004420">
        <w:rPr>
          <w:rFonts w:ascii="Avenir Next" w:hAnsi="Avenir Next"/>
          <w:sz w:val="14"/>
          <w:szCs w:val="14"/>
          <w:lang w:val="pt-BR"/>
        </w:rPr>
        <w:t>Implementing</w:t>
      </w:r>
      <w:proofErr w:type="spellEnd"/>
      <w:r w:rsidR="00004420" w:rsidRPr="00004420">
        <w:rPr>
          <w:rFonts w:ascii="Avenir Next" w:hAnsi="Avenir Next"/>
          <w:sz w:val="14"/>
          <w:szCs w:val="14"/>
          <w:lang w:val="pt-BR"/>
        </w:rPr>
        <w:t xml:space="preserve"> </w:t>
      </w:r>
      <w:proofErr w:type="spellStart"/>
      <w:r w:rsidR="00004420" w:rsidRPr="00004420">
        <w:rPr>
          <w:rFonts w:ascii="Avenir Next" w:hAnsi="Avenir Next"/>
          <w:sz w:val="14"/>
          <w:szCs w:val="14"/>
          <w:lang w:val="pt-BR"/>
        </w:rPr>
        <w:t>the</w:t>
      </w:r>
      <w:proofErr w:type="spellEnd"/>
      <w:r w:rsidR="00004420" w:rsidRPr="00004420">
        <w:rPr>
          <w:rFonts w:ascii="Avenir Next" w:hAnsi="Avenir Next"/>
          <w:sz w:val="14"/>
          <w:szCs w:val="14"/>
          <w:lang w:val="pt-BR"/>
        </w:rPr>
        <w:t xml:space="preserve"> UNFCCC REDD+ </w:t>
      </w:r>
      <w:proofErr w:type="spellStart"/>
      <w:r w:rsidR="00004420" w:rsidRPr="00004420">
        <w:rPr>
          <w:rFonts w:ascii="Avenir Next" w:hAnsi="Avenir Next"/>
          <w:sz w:val="14"/>
          <w:szCs w:val="14"/>
          <w:lang w:val="pt-BR"/>
        </w:rPr>
        <w:t>Safeguards</w:t>
      </w:r>
      <w:proofErr w:type="spellEnd"/>
      <w:r w:rsidR="00004420" w:rsidRPr="00004420">
        <w:rPr>
          <w:rFonts w:ascii="Avenir Next" w:hAnsi="Avenir Next"/>
          <w:sz w:val="14"/>
          <w:szCs w:val="14"/>
          <w:lang w:val="pt-BR"/>
        </w:rPr>
        <w:t xml:space="preserve">. </w:t>
      </w:r>
      <w:proofErr w:type="spellStart"/>
      <w:r w:rsidR="00004420" w:rsidRPr="00004420">
        <w:rPr>
          <w:rFonts w:ascii="Avenir Next" w:hAnsi="Avenir Next"/>
          <w:sz w:val="14"/>
          <w:szCs w:val="14"/>
          <w:lang w:val="pt-BR"/>
        </w:rPr>
        <w:t>ClientEarth</w:t>
      </w:r>
      <w:proofErr w:type="spellEnd"/>
      <w:r w:rsidR="00004420" w:rsidRPr="00004420">
        <w:rPr>
          <w:rFonts w:ascii="Avenir Next" w:hAnsi="Avenir Next"/>
          <w:sz w:val="14"/>
          <w:szCs w:val="14"/>
          <w:lang w:val="pt-BR"/>
        </w:rPr>
        <w:t>, London, United Kingdom.</w:t>
      </w:r>
      <w:r w:rsidR="00004420" w:rsidRPr="00FC2754">
        <w:rPr>
          <w:rFonts w:ascii="Avenir Next" w:hAnsi="Avenir Next"/>
          <w:sz w:val="14"/>
          <w:szCs w:val="14"/>
        </w:rPr>
        <w:t xml:space="preserve"> </w:t>
      </w:r>
    </w:p>
  </w:footnote>
  <w:footnote w:id="6">
    <w:p w14:paraId="173EF7F7" w14:textId="1E89ECF9" w:rsidR="00DB179C" w:rsidRPr="00DB179C" w:rsidRDefault="00DB179C">
      <w:pPr>
        <w:pStyle w:val="FootnoteText"/>
        <w:rPr>
          <w:rFonts w:ascii="Avenir Next" w:hAnsi="Avenir Next"/>
          <w:sz w:val="14"/>
          <w:szCs w:val="14"/>
          <w:lang w:val="pt-BR"/>
        </w:rPr>
      </w:pPr>
      <w:r w:rsidRPr="00DB179C">
        <w:rPr>
          <w:rStyle w:val="FootnoteReference"/>
          <w:rFonts w:ascii="Avenir Next" w:hAnsi="Avenir Next"/>
          <w:sz w:val="14"/>
          <w:szCs w:val="14"/>
          <w:lang w:val="pt-BR"/>
        </w:rPr>
        <w:footnoteRef/>
      </w:r>
      <w:r w:rsidRPr="00DB179C">
        <w:rPr>
          <w:rFonts w:ascii="Avenir Next" w:hAnsi="Avenir Next"/>
          <w:sz w:val="14"/>
          <w:szCs w:val="14"/>
          <w:lang w:val="pt-BR"/>
        </w:rPr>
        <w:t xml:space="preserve"> </w:t>
      </w:r>
      <w:r w:rsidRPr="00DB179C">
        <w:rPr>
          <w:rFonts w:ascii="Avenir Next" w:hAnsi="Avenir Next"/>
          <w:color w:val="000000"/>
          <w:sz w:val="14"/>
          <w:szCs w:val="14"/>
          <w:lang w:val="pt-BR"/>
        </w:rPr>
        <w:t>Esta ferramenta define arranjos de governança como os marcos e mecanismos coletivos que um país possui (ou planeja estabelecer) para tomar decisões e implementar ações relevantes às salvaguardas. Compreende os seguintes componentes principais: marco legal, marco institucional, sistemas de informação, mecanismos de reparação de queixas e mecanismos de não conformidade.</w:t>
      </w:r>
    </w:p>
  </w:footnote>
  <w:footnote w:id="7">
    <w:p w14:paraId="140DDC76" w14:textId="2B54E3B3" w:rsidR="00DB179C" w:rsidRPr="00DB179C" w:rsidRDefault="00DB179C">
      <w:pPr>
        <w:pStyle w:val="FootnoteText"/>
        <w:rPr>
          <w:lang w:val="en-GB"/>
        </w:rPr>
      </w:pPr>
      <w:r w:rsidRPr="00DB179C">
        <w:rPr>
          <w:rStyle w:val="FootnoteReference"/>
          <w:rFonts w:ascii="Avenir Next" w:hAnsi="Avenir Next"/>
          <w:sz w:val="14"/>
          <w:szCs w:val="14"/>
          <w:lang w:val="pt-BR"/>
        </w:rPr>
        <w:footnoteRef/>
      </w:r>
      <w:r w:rsidRPr="00DB179C">
        <w:rPr>
          <w:rFonts w:ascii="Avenir Next" w:hAnsi="Avenir Next"/>
          <w:sz w:val="14"/>
          <w:szCs w:val="14"/>
          <w:lang w:val="pt-BR"/>
        </w:rPr>
        <w:t xml:space="preserve"> </w:t>
      </w:r>
      <w:r w:rsidRPr="00DB179C">
        <w:rPr>
          <w:rFonts w:ascii="Avenir Next" w:hAnsi="Avenir Next"/>
          <w:color w:val="000000"/>
          <w:sz w:val="14"/>
          <w:szCs w:val="14"/>
          <w:lang w:val="pt-BR"/>
        </w:rPr>
        <w:t>s ações diretas de REDD+ são entendidas como aquelas que buscam alcançar resultados em termos de redução de emissões e/ou melhorias nas remoções. Exemplos incluem reflorestamento, prevenção de incêndios ou programas de mudança de energia. As ações habilitadoras de REDD+ têm como objetivo criar um ambiente adequado para intervenções eficazes e eficientes, frequentemente direcionadas a condutores indiretos ou barreiras para as atividades 'plus'. As ações habilitadoras de REDD+ podem incluir desenvolvimento de capacidades, planejamento do uso da terra, clarificação de marcos de posse e medidas destinadas a melhorar a governança, como a transparência na alocação de recursos e terras. Embora sejam essenciais para o sucesso do REDD+, seu potencial de carbono pode ser difícil ou impossível de quantificar.</w:t>
      </w:r>
    </w:p>
  </w:footnote>
  <w:footnote w:id="8">
    <w:p w14:paraId="43F4BD3E" w14:textId="38F6DFBA" w:rsidR="00F41A61" w:rsidRPr="00DB179C" w:rsidRDefault="00F41A61" w:rsidP="00F41A61">
      <w:pPr>
        <w:pStyle w:val="FootnoteText"/>
        <w:rPr>
          <w:rFonts w:ascii="Avenir Next" w:hAnsi="Avenir Next"/>
          <w:sz w:val="14"/>
          <w:szCs w:val="14"/>
          <w:lang w:val="pt-BR"/>
        </w:rPr>
      </w:pPr>
      <w:r w:rsidRPr="00DB179C">
        <w:rPr>
          <w:rStyle w:val="FootnoteReference"/>
          <w:rFonts w:ascii="Avenir Next" w:hAnsi="Avenir Next"/>
          <w:sz w:val="14"/>
          <w:szCs w:val="14"/>
          <w:lang w:val="pt-BR"/>
        </w:rPr>
        <w:footnoteRef/>
      </w:r>
      <w:r w:rsidRPr="00DB179C">
        <w:rPr>
          <w:rFonts w:ascii="Avenir Next" w:hAnsi="Avenir Next"/>
          <w:sz w:val="14"/>
          <w:szCs w:val="14"/>
          <w:lang w:val="pt-BR"/>
        </w:rPr>
        <w:t xml:space="preserve"> Nota:</w:t>
      </w:r>
      <w:r w:rsidR="00DB179C" w:rsidRPr="00DB179C">
        <w:rPr>
          <w:rFonts w:ascii="Avenir Next" w:hAnsi="Avenir Next"/>
          <w:color w:val="000000"/>
          <w:sz w:val="14"/>
          <w:szCs w:val="14"/>
          <w:lang w:val="pt-BR"/>
        </w:rPr>
        <w:t xml:space="preserve"> os objetivos dos programas florestais nacionais podem referir-se não apenas ao meio ambiente, mas também ao desenvolvimento sustentável e aos direitos dos povos indígenas.</w:t>
      </w:r>
    </w:p>
  </w:footnote>
  <w:footnote w:id="9">
    <w:p w14:paraId="1F0CDA2D" w14:textId="1AAC3D36" w:rsidR="00F41A61" w:rsidRPr="00DB179C" w:rsidRDefault="00F41A61" w:rsidP="00F41A61">
      <w:pPr>
        <w:pStyle w:val="FootnoteText"/>
        <w:rPr>
          <w:rFonts w:ascii="Avenir Next" w:hAnsi="Avenir Next"/>
          <w:sz w:val="14"/>
          <w:szCs w:val="14"/>
          <w:lang w:val="pt-BR"/>
        </w:rPr>
      </w:pPr>
      <w:r w:rsidRPr="00DB179C">
        <w:rPr>
          <w:rStyle w:val="FootnoteReference"/>
          <w:rFonts w:ascii="Avenir Next" w:hAnsi="Avenir Next"/>
          <w:sz w:val="14"/>
          <w:szCs w:val="14"/>
          <w:lang w:val="pt-BR"/>
        </w:rPr>
        <w:footnoteRef/>
      </w:r>
      <w:r w:rsidRPr="00DB179C">
        <w:rPr>
          <w:rFonts w:ascii="Avenir Next" w:hAnsi="Avenir Next"/>
          <w:sz w:val="14"/>
          <w:szCs w:val="14"/>
          <w:lang w:val="pt-BR"/>
        </w:rPr>
        <w:t xml:space="preserve"> Nota: </w:t>
      </w:r>
      <w:r w:rsidR="00DB179C" w:rsidRPr="00DB179C">
        <w:rPr>
          <w:rFonts w:ascii="Avenir Next" w:hAnsi="Avenir Next"/>
          <w:color w:val="000000"/>
          <w:sz w:val="14"/>
          <w:szCs w:val="14"/>
          <w:lang w:val="pt-BR"/>
        </w:rPr>
        <w:t>os procedimentos podem incluir acordos institucionais específicos, como Órgãos e Comitês de Coordenação Governamental.</w:t>
      </w:r>
    </w:p>
  </w:footnote>
  <w:footnote w:id="10">
    <w:p w14:paraId="4B1AC458" w14:textId="143DD7DA" w:rsidR="00F41A61" w:rsidRPr="008D7CDD" w:rsidRDefault="00F41A61" w:rsidP="00F41A61">
      <w:pPr>
        <w:pStyle w:val="FootnoteText"/>
        <w:rPr>
          <w:sz w:val="16"/>
          <w:szCs w:val="16"/>
        </w:rPr>
      </w:pPr>
      <w:r w:rsidRPr="00DB179C">
        <w:rPr>
          <w:rStyle w:val="FootnoteReference"/>
          <w:rFonts w:ascii="Avenir Next" w:hAnsi="Avenir Next"/>
          <w:sz w:val="14"/>
          <w:szCs w:val="14"/>
          <w:lang w:val="pt-BR"/>
        </w:rPr>
        <w:footnoteRef/>
      </w:r>
      <w:r w:rsidRPr="00DB179C">
        <w:rPr>
          <w:rFonts w:ascii="Avenir Next" w:hAnsi="Avenir Next"/>
          <w:sz w:val="14"/>
          <w:szCs w:val="14"/>
          <w:lang w:val="pt-BR"/>
        </w:rPr>
        <w:t xml:space="preserve"> Nota: </w:t>
      </w:r>
      <w:r w:rsidR="00DB179C" w:rsidRPr="00DB179C">
        <w:rPr>
          <w:rFonts w:ascii="Avenir Next" w:hAnsi="Avenir Next"/>
          <w:color w:val="000000"/>
          <w:sz w:val="14"/>
          <w:szCs w:val="14"/>
          <w:lang w:val="pt-BR"/>
        </w:rPr>
        <w:t>as convenções e acordos internacionais relevantes ratificados podem referir-se não apenas ao meio ambiente, mas também aos direitos humanos.</w:t>
      </w:r>
    </w:p>
  </w:footnote>
  <w:footnote w:id="11">
    <w:p w14:paraId="5CEB2F32" w14:textId="75659647" w:rsidR="00F41A61" w:rsidRPr="00587D5C" w:rsidRDefault="00F41A61" w:rsidP="00F41A61">
      <w:pPr>
        <w:rPr>
          <w:rFonts w:ascii="Avenir Next" w:hAnsi="Avenir Next"/>
          <w:sz w:val="14"/>
          <w:szCs w:val="14"/>
          <w:lang w:val="pt-BR"/>
        </w:rPr>
      </w:pPr>
      <w:r w:rsidRPr="00587D5C">
        <w:rPr>
          <w:rStyle w:val="FootnoteReference"/>
          <w:rFonts w:ascii="Avenir Next" w:hAnsi="Avenir Next"/>
          <w:sz w:val="14"/>
          <w:szCs w:val="14"/>
          <w:lang w:val="pt-BR"/>
        </w:rPr>
        <w:footnoteRef/>
      </w:r>
      <w:r w:rsidRPr="00587D5C">
        <w:rPr>
          <w:rFonts w:ascii="Avenir Next" w:hAnsi="Avenir Next"/>
          <w:sz w:val="14"/>
          <w:szCs w:val="14"/>
          <w:lang w:val="pt-BR"/>
        </w:rPr>
        <w:t xml:space="preserve"> </w:t>
      </w:r>
      <w:r w:rsidR="00CD6F10" w:rsidRPr="00587D5C">
        <w:rPr>
          <w:rFonts w:ascii="Avenir Next" w:hAnsi="Avenir Next"/>
          <w:color w:val="000000"/>
          <w:sz w:val="14"/>
          <w:szCs w:val="14"/>
          <w:lang w:val="pt-BR"/>
        </w:rPr>
        <w:t>Os padrões internacionais de direitos humanos estabelecem que o direito de acesso à informação abrange, no mínimo, os seguintes aspectos: o público pode obter acesso à informação existente mediante solicitação, e o governo tem o dever de coletar e disseminar informações ativamente.</w:t>
      </w:r>
    </w:p>
  </w:footnote>
  <w:footnote w:id="12">
    <w:p w14:paraId="457E7917" w14:textId="3DD90A56" w:rsidR="00F41A61" w:rsidRPr="00587D5C" w:rsidRDefault="00F41A61" w:rsidP="00F41A61">
      <w:pPr>
        <w:pStyle w:val="FootnoteText"/>
        <w:rPr>
          <w:rFonts w:ascii="Avenir Next" w:hAnsi="Avenir Next"/>
          <w:sz w:val="14"/>
          <w:szCs w:val="14"/>
          <w:lang w:val="pt-BR"/>
        </w:rPr>
      </w:pPr>
      <w:r w:rsidRPr="00587D5C">
        <w:rPr>
          <w:rStyle w:val="FootnoteReference"/>
          <w:rFonts w:ascii="Avenir Next" w:hAnsi="Avenir Next"/>
          <w:sz w:val="14"/>
          <w:szCs w:val="14"/>
          <w:lang w:val="pt-BR"/>
        </w:rPr>
        <w:footnoteRef/>
      </w:r>
      <w:r w:rsidRPr="00587D5C">
        <w:rPr>
          <w:rFonts w:ascii="Avenir Next" w:hAnsi="Avenir Next"/>
          <w:sz w:val="14"/>
          <w:szCs w:val="14"/>
          <w:lang w:val="pt-BR"/>
        </w:rPr>
        <w:t xml:space="preserve"> </w:t>
      </w:r>
      <w:r w:rsidR="00587D5C" w:rsidRPr="00587D5C">
        <w:rPr>
          <w:rFonts w:ascii="Avenir Next" w:hAnsi="Avenir Next"/>
          <w:color w:val="000000"/>
          <w:sz w:val="14"/>
          <w:szCs w:val="14"/>
          <w:lang w:val="pt-BR"/>
        </w:rPr>
        <w:t>A transparência fiscal informa aos cidadãos como as receitas do REDD+ são gastas e é um elemento crítico de uma gestão financeira pública eficaz. A transparência oferece aos cidadãos uma janela para os orçamentos governamentais e esses cidadãos, por sua vez, exigem que os governos prestem contas.</w:t>
      </w:r>
    </w:p>
  </w:footnote>
  <w:footnote w:id="13">
    <w:p w14:paraId="1FF83EB9" w14:textId="578223B4" w:rsidR="00F41A61" w:rsidRPr="009A5B16" w:rsidRDefault="00F41A61" w:rsidP="00F41A61">
      <w:pPr>
        <w:pStyle w:val="FootnoteText"/>
        <w:rPr>
          <w:rFonts w:ascii="Avenir Next" w:hAnsi="Avenir Next"/>
          <w:sz w:val="14"/>
          <w:szCs w:val="14"/>
        </w:rPr>
      </w:pPr>
      <w:r w:rsidRPr="009A5B16">
        <w:rPr>
          <w:rStyle w:val="FootnoteReference"/>
          <w:rFonts w:ascii="Avenir Next" w:hAnsi="Avenir Next"/>
          <w:sz w:val="14"/>
          <w:szCs w:val="14"/>
        </w:rPr>
        <w:footnoteRef/>
      </w:r>
      <w:r w:rsidRPr="009A5B16">
        <w:rPr>
          <w:rFonts w:ascii="Avenir Next" w:hAnsi="Avenir Next"/>
          <w:sz w:val="14"/>
          <w:szCs w:val="14"/>
        </w:rPr>
        <w:t xml:space="preserve"> </w:t>
      </w:r>
      <w:r w:rsidR="00587D5C" w:rsidRPr="00587D5C">
        <w:rPr>
          <w:rFonts w:ascii="Avenir Next" w:hAnsi="Avenir Next"/>
          <w:color w:val="000000"/>
          <w:sz w:val="14"/>
          <w:szCs w:val="14"/>
          <w:lang w:val="pt-BR"/>
        </w:rPr>
        <w:t>Os convênios e acordos internacionais estabelecem o reconhecimento e a proteção da propriedade legal, da propriedade consuetudinária e dos direitos de uso.</w:t>
      </w:r>
    </w:p>
  </w:footnote>
  <w:footnote w:id="14">
    <w:p w14:paraId="118B111B" w14:textId="65CFE3BB" w:rsidR="00F41A61" w:rsidRPr="00587D5C" w:rsidRDefault="00F41A61" w:rsidP="00F41A61">
      <w:pPr>
        <w:pStyle w:val="FootnoteText"/>
        <w:rPr>
          <w:rFonts w:ascii="Avenir Next" w:hAnsi="Avenir Next"/>
          <w:sz w:val="14"/>
          <w:szCs w:val="14"/>
          <w:lang w:val="pt-BR"/>
        </w:rPr>
      </w:pPr>
      <w:r w:rsidRPr="00587D5C">
        <w:rPr>
          <w:rStyle w:val="FootnoteReference"/>
          <w:rFonts w:ascii="Avenir Next" w:hAnsi="Avenir Next"/>
          <w:sz w:val="14"/>
          <w:szCs w:val="14"/>
          <w:lang w:val="pt-BR"/>
        </w:rPr>
        <w:footnoteRef/>
      </w:r>
      <w:r w:rsidRPr="00587D5C">
        <w:rPr>
          <w:rFonts w:ascii="Avenir Next" w:hAnsi="Avenir Next"/>
          <w:sz w:val="14"/>
          <w:szCs w:val="14"/>
          <w:lang w:val="pt-BR"/>
        </w:rPr>
        <w:t xml:space="preserve"> </w:t>
      </w:r>
      <w:r w:rsidR="00587D5C" w:rsidRPr="00587D5C">
        <w:rPr>
          <w:rFonts w:ascii="Avenir Next" w:hAnsi="Avenir Next"/>
          <w:color w:val="000000"/>
          <w:sz w:val="14"/>
          <w:szCs w:val="14"/>
          <w:lang w:val="pt-BR"/>
        </w:rPr>
        <w:t>Observe que a Ferramenta 5 examina em detalhe a qualidade dos mecanismos relevantes de reparação de queixas.</w:t>
      </w:r>
    </w:p>
  </w:footnote>
  <w:footnote w:id="15">
    <w:p w14:paraId="15104707" w14:textId="57534CDF" w:rsidR="00D97B6E" w:rsidRPr="00587D5C" w:rsidRDefault="00D97B6E" w:rsidP="00D97B6E">
      <w:pPr>
        <w:pStyle w:val="FootnoteText"/>
        <w:rPr>
          <w:rFonts w:ascii="Avenir Next" w:hAnsi="Avenir Next"/>
          <w:sz w:val="14"/>
          <w:szCs w:val="14"/>
          <w:lang w:val="pt-BR"/>
        </w:rPr>
      </w:pPr>
      <w:r w:rsidRPr="00587D5C">
        <w:rPr>
          <w:rStyle w:val="FootnoteReference"/>
          <w:rFonts w:ascii="Avenir Next" w:hAnsi="Avenir Next"/>
          <w:sz w:val="14"/>
          <w:szCs w:val="14"/>
          <w:lang w:val="pt-BR"/>
        </w:rPr>
        <w:footnoteRef/>
      </w:r>
      <w:r w:rsidRPr="00587D5C">
        <w:rPr>
          <w:rFonts w:ascii="Avenir Next" w:hAnsi="Avenir Next"/>
          <w:sz w:val="14"/>
          <w:szCs w:val="14"/>
          <w:lang w:val="pt-BR"/>
        </w:rPr>
        <w:t xml:space="preserve"> </w:t>
      </w:r>
      <w:r w:rsidR="00587D5C" w:rsidRPr="00587D5C">
        <w:rPr>
          <w:rFonts w:ascii="Avenir Next" w:hAnsi="Avenir Next"/>
          <w:color w:val="000000"/>
          <w:sz w:val="14"/>
          <w:szCs w:val="14"/>
          <w:lang w:val="pt-BR"/>
        </w:rPr>
        <w:t>Embora persista a confusão quanto à natureza precisa do acesso à justiça, muitas vezes é entendido como uma forma de mecanismo de reclamação contra violações de toda a gama de direitos humanos, incluindo direitos econômicos, sociais, culturais e ambientais, sejam eles substantivos ou processuais.</w:t>
      </w:r>
    </w:p>
  </w:footnote>
  <w:footnote w:id="16">
    <w:p w14:paraId="0F63753E" w14:textId="777304BF" w:rsidR="00D97B6E" w:rsidRPr="00587D5C" w:rsidRDefault="00D97B6E" w:rsidP="00D97B6E">
      <w:pPr>
        <w:rPr>
          <w:rFonts w:ascii="Avenir Next" w:hAnsi="Avenir Next"/>
          <w:sz w:val="14"/>
          <w:szCs w:val="14"/>
          <w:lang w:val="pt-BR"/>
        </w:rPr>
      </w:pPr>
      <w:r w:rsidRPr="00587D5C">
        <w:rPr>
          <w:rStyle w:val="FootnoteReference"/>
          <w:rFonts w:ascii="Avenir Next" w:hAnsi="Avenir Next"/>
          <w:sz w:val="14"/>
          <w:szCs w:val="14"/>
          <w:lang w:val="pt-BR"/>
        </w:rPr>
        <w:footnoteRef/>
      </w:r>
      <w:r w:rsidRPr="00587D5C">
        <w:rPr>
          <w:rFonts w:ascii="Avenir Next" w:hAnsi="Avenir Next"/>
          <w:sz w:val="14"/>
          <w:szCs w:val="14"/>
          <w:lang w:val="pt-BR"/>
        </w:rPr>
        <w:t xml:space="preserve"> </w:t>
      </w:r>
      <w:r w:rsidR="00587D5C" w:rsidRPr="00587D5C">
        <w:rPr>
          <w:rFonts w:ascii="Avenir Next" w:hAnsi="Avenir Next"/>
          <w:color w:val="000000"/>
          <w:sz w:val="14"/>
          <w:szCs w:val="14"/>
          <w:lang w:val="pt-BR"/>
        </w:rPr>
        <w:t>Os convênios e acordos internacionais estabelecem que o direito de acesso à justiça abrange, no mínimo, os seguintes aspectos:</w:t>
      </w:r>
    </w:p>
    <w:p w14:paraId="1D218598" w14:textId="61599F3D" w:rsidR="00587D5C" w:rsidRPr="00587D5C" w:rsidRDefault="00D97B6E" w:rsidP="00587D5C">
      <w:pPr>
        <w:rPr>
          <w:rFonts w:ascii="Avenir Next" w:eastAsia="Times New Roman" w:hAnsi="Avenir Next" w:cs="Times New Roman"/>
          <w:kern w:val="0"/>
          <w:sz w:val="14"/>
          <w:szCs w:val="14"/>
          <w:lang w:val="pt-BR"/>
          <w14:ligatures w14:val="none"/>
        </w:rPr>
      </w:pPr>
      <w:r w:rsidRPr="00587D5C">
        <w:rPr>
          <w:rFonts w:ascii="Avenir Next" w:hAnsi="Avenir Next"/>
          <w:sz w:val="14"/>
          <w:szCs w:val="14"/>
          <w:lang w:val="pt-BR"/>
        </w:rPr>
        <w:t xml:space="preserve">- </w:t>
      </w:r>
      <w:r w:rsidR="00587D5C" w:rsidRPr="00587D5C">
        <w:rPr>
          <w:rFonts w:ascii="Avenir Next" w:eastAsia="Times New Roman" w:hAnsi="Avenir Next" w:cs="Times New Roman"/>
          <w:kern w:val="0"/>
          <w:sz w:val="14"/>
          <w:szCs w:val="14"/>
          <w:lang w:val="pt-BR"/>
          <w14:ligatures w14:val="none"/>
        </w:rPr>
        <w:t>Acessível: acesso não discriminatório e sem custos proibitivos</w:t>
      </w:r>
    </w:p>
    <w:p w14:paraId="1E523E08" w14:textId="76E26F5D" w:rsidR="00587D5C" w:rsidRPr="00587D5C" w:rsidRDefault="00587D5C" w:rsidP="00587D5C">
      <w:pPr>
        <w:pStyle w:val="FootnoteText"/>
        <w:rPr>
          <w:rFonts w:ascii="Avenir Next" w:hAnsi="Avenir Next"/>
          <w:sz w:val="14"/>
          <w:szCs w:val="14"/>
          <w:lang w:val="pt-BR"/>
        </w:rPr>
      </w:pPr>
      <w:r w:rsidRPr="00587D5C">
        <w:rPr>
          <w:rFonts w:ascii="Avenir Next" w:eastAsia="Times New Roman" w:hAnsi="Avenir Next" w:cs="Times New Roman"/>
          <w:kern w:val="0"/>
          <w:sz w:val="14"/>
          <w:szCs w:val="14"/>
          <w:lang w:val="pt-BR"/>
          <w14:ligatures w14:val="none"/>
        </w:rPr>
        <w:t>- Previsível: fornecer um procedimento claro e conhecido com um cronograma indicativo para cada etapa</w:t>
      </w:r>
      <w:r w:rsidR="00D97B6E" w:rsidRPr="00587D5C">
        <w:rPr>
          <w:rFonts w:ascii="Avenir Next" w:hAnsi="Avenir Next"/>
          <w:sz w:val="14"/>
          <w:szCs w:val="14"/>
          <w:lang w:val="pt-BR"/>
        </w:rPr>
        <w:t>-</w:t>
      </w:r>
    </w:p>
    <w:p w14:paraId="72C8C622" w14:textId="73E94577" w:rsidR="00D97B6E" w:rsidRPr="00587D5C" w:rsidRDefault="00587D5C" w:rsidP="00587D5C">
      <w:pPr>
        <w:pStyle w:val="FootnoteText"/>
        <w:rPr>
          <w:lang w:val="pt-BR"/>
        </w:rPr>
      </w:pPr>
      <w:r w:rsidRPr="00587D5C">
        <w:rPr>
          <w:rFonts w:ascii="Avenir Next" w:hAnsi="Avenir Next"/>
          <w:sz w:val="14"/>
          <w:szCs w:val="14"/>
          <w:lang w:val="pt-BR"/>
        </w:rPr>
        <w:t xml:space="preserve">- </w:t>
      </w:r>
      <w:r w:rsidRPr="00587D5C">
        <w:rPr>
          <w:rFonts w:ascii="Avenir Next" w:hAnsi="Avenir Next"/>
          <w:color w:val="000000"/>
          <w:sz w:val="14"/>
          <w:szCs w:val="14"/>
          <w:lang w:val="pt-BR"/>
        </w:rPr>
        <w:t>Transparente: manter as partes de uma reclamação informadas sobre seu progresso e fornecer informações suficientes sobre o desempenho do mecanismo para gerar confiança em sua eficácia e satisfazer qualquer interesse público em jogo</w:t>
      </w:r>
    </w:p>
  </w:footnote>
  <w:footnote w:id="17">
    <w:p w14:paraId="0366AA0D" w14:textId="4B837D8B" w:rsidR="00F41A61" w:rsidRPr="00587D5C" w:rsidRDefault="00F41A61" w:rsidP="00F41A61">
      <w:pPr>
        <w:pStyle w:val="FootnoteText"/>
        <w:rPr>
          <w:rFonts w:ascii="Avenir Next" w:hAnsi="Avenir Next"/>
          <w:sz w:val="14"/>
          <w:szCs w:val="14"/>
          <w:lang w:val="pt-BR"/>
        </w:rPr>
      </w:pPr>
      <w:r w:rsidRPr="00587D5C">
        <w:rPr>
          <w:rStyle w:val="FootnoteReference"/>
          <w:rFonts w:ascii="Avenir Next" w:hAnsi="Avenir Next"/>
          <w:sz w:val="14"/>
          <w:szCs w:val="14"/>
          <w:lang w:val="pt-BR"/>
        </w:rPr>
        <w:footnoteRef/>
      </w:r>
      <w:r w:rsidRPr="00587D5C">
        <w:rPr>
          <w:rFonts w:ascii="Avenir Next" w:hAnsi="Avenir Next"/>
          <w:sz w:val="14"/>
          <w:szCs w:val="14"/>
          <w:lang w:val="pt-BR"/>
        </w:rPr>
        <w:t xml:space="preserve"> </w:t>
      </w:r>
      <w:r w:rsidR="00587D5C" w:rsidRPr="00587D5C">
        <w:rPr>
          <w:rFonts w:ascii="Avenir Next" w:hAnsi="Avenir Next"/>
          <w:color w:val="000000"/>
          <w:sz w:val="14"/>
          <w:szCs w:val="14"/>
          <w:lang w:val="pt-BR"/>
        </w:rPr>
        <w:t>O direito internacional costuma referir-se aos conhecimentos dos povos indígenas e das comunidades locais no contexto do patrimônio cultural imaterial ou dos conhecimentos tradicionais específicos transmitidos de geração em geração.</w:t>
      </w:r>
      <w:r w:rsidR="00587D5C" w:rsidRPr="00587D5C">
        <w:rPr>
          <w:rStyle w:val="apple-converted-space"/>
          <w:rFonts w:ascii="Avenir Next" w:hAnsi="Avenir Next"/>
          <w:color w:val="000000"/>
          <w:sz w:val="14"/>
          <w:szCs w:val="14"/>
          <w:lang w:val="pt-BR"/>
        </w:rPr>
        <w:t> </w:t>
      </w:r>
      <w:r w:rsidR="00587D5C" w:rsidRPr="00587D5C">
        <w:rPr>
          <w:rFonts w:ascii="Avenir Next" w:hAnsi="Avenir Next"/>
          <w:color w:val="000000"/>
          <w:sz w:val="14"/>
          <w:szCs w:val="14"/>
          <w:lang w:val="pt-BR"/>
        </w:rPr>
        <w:t>Como resultado, o conhecimento indígena no direito internacional dos direitos humanos abrange desde a proteção e o reconhecimento das tradições orais indígenas até o conhecimento tradicional indígena relevante para os recursos genéticos destinados à alimentação e à agricultura.</w:t>
      </w:r>
    </w:p>
  </w:footnote>
  <w:footnote w:id="18">
    <w:p w14:paraId="1496558B" w14:textId="1A5BDFC1" w:rsidR="00F41A61" w:rsidRPr="00587D5C" w:rsidRDefault="00F41A61" w:rsidP="00F41A61">
      <w:pPr>
        <w:pStyle w:val="FootnoteText"/>
        <w:rPr>
          <w:rFonts w:ascii="Avenir Next" w:hAnsi="Avenir Next"/>
          <w:sz w:val="14"/>
          <w:szCs w:val="14"/>
          <w:lang w:val="pt-BR"/>
        </w:rPr>
      </w:pPr>
      <w:r w:rsidRPr="00587D5C">
        <w:rPr>
          <w:rStyle w:val="FootnoteReference"/>
          <w:rFonts w:ascii="Avenir Next" w:hAnsi="Avenir Next"/>
          <w:sz w:val="14"/>
          <w:szCs w:val="14"/>
          <w:lang w:val="pt-BR"/>
        </w:rPr>
        <w:footnoteRef/>
      </w:r>
      <w:r w:rsidRPr="00587D5C">
        <w:rPr>
          <w:rFonts w:ascii="Avenir Next" w:hAnsi="Avenir Next"/>
          <w:sz w:val="14"/>
          <w:szCs w:val="14"/>
          <w:lang w:val="pt-BR"/>
        </w:rPr>
        <w:t xml:space="preserve"> </w:t>
      </w:r>
      <w:r w:rsidR="00587D5C" w:rsidRPr="00587D5C">
        <w:rPr>
          <w:rFonts w:ascii="Avenir Next" w:hAnsi="Avenir Next"/>
          <w:color w:val="000000"/>
          <w:sz w:val="14"/>
          <w:szCs w:val="14"/>
          <w:lang w:val="pt-BR"/>
        </w:rPr>
        <w:t>Estes abrangem os direitos humanos reconhecidos pela lei aplicável, incluindo, entre outros, seus direitos à autodeterminação, à não discriminação, às suas terras, recursos e territórios, aos meios de subsistência tradicionais e às suas culturas.</w:t>
      </w:r>
    </w:p>
  </w:footnote>
  <w:footnote w:id="19">
    <w:p w14:paraId="056A0525" w14:textId="689F4C6C" w:rsidR="00F41A61" w:rsidRPr="00D3137F" w:rsidRDefault="00F41A61" w:rsidP="00F41A61">
      <w:pPr>
        <w:rPr>
          <w:rFonts w:ascii="Avenir Next" w:hAnsi="Avenir Next"/>
          <w:sz w:val="14"/>
          <w:szCs w:val="14"/>
          <w:lang w:val="pt-BR"/>
        </w:rPr>
      </w:pPr>
      <w:r w:rsidRPr="00D3137F">
        <w:rPr>
          <w:rStyle w:val="FootnoteReference"/>
          <w:rFonts w:ascii="Avenir Next" w:hAnsi="Avenir Next"/>
          <w:sz w:val="14"/>
          <w:szCs w:val="14"/>
          <w:lang w:val="pt-BR"/>
        </w:rPr>
        <w:footnoteRef/>
      </w:r>
      <w:r w:rsidRPr="00D3137F">
        <w:rPr>
          <w:rFonts w:ascii="Avenir Next" w:hAnsi="Avenir Next"/>
          <w:sz w:val="14"/>
          <w:szCs w:val="14"/>
          <w:lang w:val="pt-BR"/>
        </w:rPr>
        <w:t xml:space="preserve"> </w:t>
      </w:r>
      <w:r w:rsidR="00587D5C" w:rsidRPr="00D3137F">
        <w:rPr>
          <w:rFonts w:ascii="Avenir Next" w:hAnsi="Avenir Next"/>
          <w:color w:val="000000"/>
          <w:sz w:val="14"/>
          <w:szCs w:val="14"/>
          <w:lang w:val="pt-BR"/>
        </w:rPr>
        <w:t>Os convênios e acordos internacionais estabelecem que o direito de participar plena e efetivamente abrange, no mínimo, os seguintes aspectos:</w:t>
      </w:r>
    </w:p>
    <w:p w14:paraId="2ACF95FB" w14:textId="6B4346B7" w:rsidR="00D3137F" w:rsidRPr="00D3137F" w:rsidRDefault="00D3137F" w:rsidP="00D3137F">
      <w:pPr>
        <w:pStyle w:val="ListParagraph"/>
        <w:numPr>
          <w:ilvl w:val="0"/>
          <w:numId w:val="33"/>
        </w:numPr>
        <w:rPr>
          <w:rFonts w:ascii="Avenir Next" w:eastAsia="Times New Roman" w:hAnsi="Avenir Next" w:cs="Times New Roman"/>
          <w:kern w:val="0"/>
          <w:sz w:val="14"/>
          <w:szCs w:val="14"/>
          <w:lang w:val="pt-BR"/>
          <w14:ligatures w14:val="none"/>
        </w:rPr>
      </w:pPr>
      <w:r w:rsidRPr="00D3137F">
        <w:rPr>
          <w:rFonts w:ascii="Avenir Next" w:eastAsia="Times New Roman" w:hAnsi="Avenir Next" w:cs="Times New Roman"/>
          <w:kern w:val="0"/>
          <w:sz w:val="14"/>
          <w:szCs w:val="14"/>
          <w:lang w:val="pt-BR"/>
          <w14:ligatures w14:val="none"/>
        </w:rPr>
        <w:t>Requer a distribuição de informações de uma maneira culturalmente apropriada.</w:t>
      </w:r>
    </w:p>
    <w:p w14:paraId="6B11D957" w14:textId="4D8906F8" w:rsidR="00D3137F" w:rsidRPr="00D3137F" w:rsidRDefault="00D3137F" w:rsidP="00D3137F">
      <w:pPr>
        <w:pStyle w:val="ListParagraph"/>
        <w:numPr>
          <w:ilvl w:val="0"/>
          <w:numId w:val="33"/>
        </w:numPr>
        <w:rPr>
          <w:rFonts w:ascii="Avenir Next" w:eastAsia="Times New Roman" w:hAnsi="Avenir Next" w:cs="Times New Roman"/>
          <w:kern w:val="0"/>
          <w:sz w:val="14"/>
          <w:szCs w:val="14"/>
          <w:lang w:val="pt-BR"/>
          <w14:ligatures w14:val="none"/>
        </w:rPr>
      </w:pPr>
      <w:r w:rsidRPr="00D3137F">
        <w:rPr>
          <w:rFonts w:ascii="Avenir Next" w:eastAsia="Times New Roman" w:hAnsi="Avenir Next" w:cs="Times New Roman"/>
          <w:kern w:val="0"/>
          <w:sz w:val="14"/>
          <w:szCs w:val="14"/>
          <w:lang w:val="pt-BR"/>
          <w14:ligatures w14:val="none"/>
        </w:rPr>
        <w:t>Requer a distribuição de informações de maneira pontual, antes das consultas.</w:t>
      </w:r>
    </w:p>
    <w:p w14:paraId="1591CAE8" w14:textId="77777777" w:rsidR="00D3137F" w:rsidRPr="00D3137F" w:rsidRDefault="00D3137F" w:rsidP="00D3137F">
      <w:pPr>
        <w:pStyle w:val="ListParagraph"/>
        <w:numPr>
          <w:ilvl w:val="0"/>
          <w:numId w:val="33"/>
        </w:numPr>
        <w:rPr>
          <w:rFonts w:ascii="Avenir Next" w:eastAsia="Times New Roman" w:hAnsi="Avenir Next" w:cs="Times New Roman"/>
          <w:kern w:val="0"/>
          <w:sz w:val="14"/>
          <w:szCs w:val="14"/>
          <w:lang w:val="pt-BR"/>
          <w14:ligatures w14:val="none"/>
        </w:rPr>
      </w:pPr>
      <w:r w:rsidRPr="00D3137F">
        <w:rPr>
          <w:rFonts w:ascii="Avenir Next" w:eastAsia="Times New Roman" w:hAnsi="Avenir Next" w:cs="Times New Roman"/>
          <w:kern w:val="0"/>
          <w:sz w:val="14"/>
          <w:szCs w:val="14"/>
          <w:lang w:val="pt-BR"/>
          <w14:ligatures w14:val="none"/>
        </w:rPr>
        <w:t>Requer a implementação de um processo participativo significativo.</w:t>
      </w:r>
    </w:p>
    <w:p w14:paraId="727CBEC3" w14:textId="100E7456" w:rsidR="00F41A61" w:rsidRPr="00D3137F" w:rsidRDefault="00D3137F" w:rsidP="00D3137F">
      <w:pPr>
        <w:pStyle w:val="ListParagraph"/>
        <w:numPr>
          <w:ilvl w:val="0"/>
          <w:numId w:val="33"/>
        </w:numPr>
        <w:rPr>
          <w:rFonts w:ascii="Avenir Next" w:eastAsia="Times New Roman" w:hAnsi="Avenir Next" w:cs="Times New Roman"/>
          <w:kern w:val="0"/>
          <w:sz w:val="14"/>
          <w:szCs w:val="14"/>
          <w14:ligatures w14:val="none"/>
        </w:rPr>
      </w:pPr>
      <w:r w:rsidRPr="00D3137F">
        <w:rPr>
          <w:rFonts w:ascii="Avenir Next" w:eastAsia="Times New Roman" w:hAnsi="Avenir Next" w:cs="Times New Roman"/>
          <w:kern w:val="0"/>
          <w:sz w:val="14"/>
          <w:szCs w:val="14"/>
          <w:lang w:val="pt-BR"/>
          <w14:ligatures w14:val="none"/>
        </w:rPr>
        <w:t>Requer proporcionar às partes interessadas acesso a mecanismos de recurso relacionados à participação na tomada de decisões.</w:t>
      </w:r>
    </w:p>
  </w:footnote>
  <w:footnote w:id="20">
    <w:p w14:paraId="36AF44BD" w14:textId="18EAD935" w:rsidR="00F41A61" w:rsidRPr="00D3137F" w:rsidRDefault="00F41A61" w:rsidP="00F41A61">
      <w:pPr>
        <w:pStyle w:val="FootnoteText"/>
        <w:rPr>
          <w:rFonts w:ascii="Avenir Next" w:hAnsi="Avenir Next"/>
          <w:sz w:val="14"/>
          <w:szCs w:val="14"/>
          <w:lang w:val="pt-BR"/>
        </w:rPr>
      </w:pPr>
      <w:r w:rsidRPr="00D3137F">
        <w:rPr>
          <w:rStyle w:val="FootnoteReference"/>
          <w:rFonts w:ascii="Avenir Next" w:hAnsi="Avenir Next"/>
          <w:sz w:val="14"/>
          <w:szCs w:val="14"/>
          <w:lang w:val="pt-BR"/>
        </w:rPr>
        <w:footnoteRef/>
      </w:r>
      <w:r w:rsidRPr="00D3137F">
        <w:rPr>
          <w:rFonts w:ascii="Avenir Next" w:hAnsi="Avenir Next"/>
          <w:sz w:val="14"/>
          <w:szCs w:val="14"/>
          <w:lang w:val="pt-BR"/>
        </w:rPr>
        <w:t xml:space="preserve"> </w:t>
      </w:r>
      <w:r w:rsidR="00D3137F" w:rsidRPr="00D3137F">
        <w:rPr>
          <w:rFonts w:ascii="Avenir Next" w:hAnsi="Avenir Next"/>
          <w:color w:val="000000"/>
          <w:sz w:val="14"/>
          <w:szCs w:val="14"/>
          <w:lang w:val="pt-BR"/>
        </w:rPr>
        <w:t>No direito internacional, a participação significativa dos povos indígenas e das comunidades locais abrange uma participação que seja oportuna e culturalmente apropriada, respeitando os sistemas tradicionais de tomada de decisões e governança nas terras e territórios indígenas. Devido à sua vulnerabilidade, o direito internacional cria um requisito processual adicional de que, sob certas condições e em relação a decisões, legislações ou ações administrativas que possam afetar os povos indígenas, deve-se obter o Consentimento Livre, Prévio e Informado (CLPI) deles.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973B4"/>
    <w:multiLevelType w:val="hybridMultilevel"/>
    <w:tmpl w:val="0BB45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307C1"/>
    <w:multiLevelType w:val="hybridMultilevel"/>
    <w:tmpl w:val="512A3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E4A04"/>
    <w:multiLevelType w:val="hybridMultilevel"/>
    <w:tmpl w:val="2F345F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154303"/>
    <w:multiLevelType w:val="hybridMultilevel"/>
    <w:tmpl w:val="0A4C7A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845B82"/>
    <w:multiLevelType w:val="hybridMultilevel"/>
    <w:tmpl w:val="C1E64E3E"/>
    <w:lvl w:ilvl="0" w:tplc="17B4A42C">
      <w:start w:val="1"/>
      <w:numFmt w:val="bullet"/>
      <w:lvlText w:val=""/>
      <w:lvlJc w:val="left"/>
      <w:pPr>
        <w:ind w:left="400" w:hanging="360"/>
      </w:pPr>
      <w:rPr>
        <w:rFonts w:ascii="Symbol" w:hAnsi="Symbol"/>
      </w:rPr>
    </w:lvl>
    <w:lvl w:ilvl="1" w:tplc="9B2C5ED4">
      <w:start w:val="1"/>
      <w:numFmt w:val="bullet"/>
      <w:lvlText w:val="o"/>
      <w:lvlJc w:val="left"/>
      <w:pPr>
        <w:ind w:left="800" w:hanging="360"/>
      </w:pPr>
      <w:rPr>
        <w:rFonts w:ascii="Courier New" w:hAnsi="Courier New"/>
      </w:rPr>
    </w:lvl>
    <w:lvl w:ilvl="2" w:tplc="83C800A8">
      <w:start w:val="1"/>
      <w:numFmt w:val="bullet"/>
      <w:lvlText w:val=""/>
      <w:lvlJc w:val="left"/>
      <w:pPr>
        <w:ind w:left="1200" w:hanging="360"/>
      </w:pPr>
      <w:rPr>
        <w:rFonts w:ascii="Wingdings" w:hAnsi="Wingdings"/>
      </w:rPr>
    </w:lvl>
    <w:lvl w:ilvl="3" w:tplc="851E4E78">
      <w:start w:val="1"/>
      <w:numFmt w:val="bullet"/>
      <w:lvlText w:val=""/>
      <w:lvlJc w:val="left"/>
      <w:pPr>
        <w:ind w:left="1600" w:hanging="360"/>
      </w:pPr>
      <w:rPr>
        <w:rFonts w:ascii="Symbol" w:hAnsi="Symbol"/>
      </w:rPr>
    </w:lvl>
    <w:lvl w:ilvl="4" w:tplc="A69C1F8A">
      <w:start w:val="1"/>
      <w:numFmt w:val="bullet"/>
      <w:lvlText w:val="o"/>
      <w:lvlJc w:val="left"/>
      <w:pPr>
        <w:ind w:left="2000" w:hanging="360"/>
      </w:pPr>
      <w:rPr>
        <w:rFonts w:ascii="Courier New" w:hAnsi="Courier New"/>
      </w:rPr>
    </w:lvl>
    <w:lvl w:ilvl="5" w:tplc="62DE718A">
      <w:start w:val="1"/>
      <w:numFmt w:val="bullet"/>
      <w:lvlText w:val=""/>
      <w:lvlJc w:val="left"/>
      <w:pPr>
        <w:ind w:left="2400" w:hanging="360"/>
      </w:pPr>
      <w:rPr>
        <w:rFonts w:ascii="Wingdings" w:hAnsi="Wingdings"/>
      </w:rPr>
    </w:lvl>
    <w:lvl w:ilvl="6" w:tplc="3E327C40">
      <w:start w:val="1"/>
      <w:numFmt w:val="bullet"/>
      <w:lvlText w:val=""/>
      <w:lvlJc w:val="left"/>
      <w:pPr>
        <w:ind w:left="2800" w:hanging="360"/>
      </w:pPr>
      <w:rPr>
        <w:rFonts w:ascii="Symbol" w:hAnsi="Symbol"/>
      </w:rPr>
    </w:lvl>
    <w:lvl w:ilvl="7" w:tplc="2DA2EFAE">
      <w:start w:val="1"/>
      <w:numFmt w:val="bullet"/>
      <w:lvlText w:val="o"/>
      <w:lvlJc w:val="left"/>
      <w:pPr>
        <w:ind w:left="3200" w:hanging="360"/>
      </w:pPr>
      <w:rPr>
        <w:rFonts w:ascii="Courier New" w:hAnsi="Courier New"/>
      </w:rPr>
    </w:lvl>
    <w:lvl w:ilvl="8" w:tplc="8F1E1770">
      <w:numFmt w:val="decimal"/>
      <w:lvlText w:val=""/>
      <w:lvlJc w:val="left"/>
    </w:lvl>
  </w:abstractNum>
  <w:abstractNum w:abstractNumId="5" w15:restartNumberingAfterBreak="0">
    <w:nsid w:val="17CD5291"/>
    <w:multiLevelType w:val="hybridMultilevel"/>
    <w:tmpl w:val="741CB64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311025"/>
    <w:multiLevelType w:val="hybridMultilevel"/>
    <w:tmpl w:val="1F7C5FC0"/>
    <w:lvl w:ilvl="0" w:tplc="C7385F54">
      <w:start w:val="1"/>
      <w:numFmt w:val="bullet"/>
      <w:lvlText w:val=""/>
      <w:lvlJc w:val="left"/>
      <w:pPr>
        <w:ind w:left="400" w:hanging="360"/>
      </w:pPr>
      <w:rPr>
        <w:rFonts w:ascii="Symbol" w:hAnsi="Symbol"/>
      </w:rPr>
    </w:lvl>
    <w:lvl w:ilvl="1" w:tplc="875695FE">
      <w:start w:val="1"/>
      <w:numFmt w:val="bullet"/>
      <w:lvlText w:val="o"/>
      <w:lvlJc w:val="left"/>
      <w:pPr>
        <w:ind w:left="800" w:hanging="360"/>
      </w:pPr>
      <w:rPr>
        <w:rFonts w:ascii="Courier New" w:hAnsi="Courier New"/>
      </w:rPr>
    </w:lvl>
    <w:lvl w:ilvl="2" w:tplc="A17EFE78">
      <w:start w:val="1"/>
      <w:numFmt w:val="bullet"/>
      <w:lvlText w:val=""/>
      <w:lvlJc w:val="left"/>
      <w:pPr>
        <w:ind w:left="1200" w:hanging="360"/>
      </w:pPr>
      <w:rPr>
        <w:rFonts w:ascii="Wingdings" w:hAnsi="Wingdings"/>
      </w:rPr>
    </w:lvl>
    <w:lvl w:ilvl="3" w:tplc="026A111A">
      <w:start w:val="1"/>
      <w:numFmt w:val="bullet"/>
      <w:lvlText w:val=""/>
      <w:lvlJc w:val="left"/>
      <w:pPr>
        <w:ind w:left="1600" w:hanging="360"/>
      </w:pPr>
      <w:rPr>
        <w:rFonts w:ascii="Symbol" w:hAnsi="Symbol"/>
      </w:rPr>
    </w:lvl>
    <w:lvl w:ilvl="4" w:tplc="69E042E6">
      <w:start w:val="1"/>
      <w:numFmt w:val="bullet"/>
      <w:lvlText w:val="o"/>
      <w:lvlJc w:val="left"/>
      <w:pPr>
        <w:ind w:left="2000" w:hanging="360"/>
      </w:pPr>
      <w:rPr>
        <w:rFonts w:ascii="Courier New" w:hAnsi="Courier New"/>
      </w:rPr>
    </w:lvl>
    <w:lvl w:ilvl="5" w:tplc="E0A0D7D8">
      <w:start w:val="1"/>
      <w:numFmt w:val="bullet"/>
      <w:lvlText w:val=""/>
      <w:lvlJc w:val="left"/>
      <w:pPr>
        <w:ind w:left="2400" w:hanging="360"/>
      </w:pPr>
      <w:rPr>
        <w:rFonts w:ascii="Wingdings" w:hAnsi="Wingdings"/>
      </w:rPr>
    </w:lvl>
    <w:lvl w:ilvl="6" w:tplc="FADA28DE">
      <w:start w:val="1"/>
      <w:numFmt w:val="bullet"/>
      <w:lvlText w:val=""/>
      <w:lvlJc w:val="left"/>
      <w:pPr>
        <w:ind w:left="2800" w:hanging="360"/>
      </w:pPr>
      <w:rPr>
        <w:rFonts w:ascii="Symbol" w:hAnsi="Symbol"/>
      </w:rPr>
    </w:lvl>
    <w:lvl w:ilvl="7" w:tplc="5192B122">
      <w:start w:val="1"/>
      <w:numFmt w:val="bullet"/>
      <w:lvlText w:val="o"/>
      <w:lvlJc w:val="left"/>
      <w:pPr>
        <w:ind w:left="3200" w:hanging="360"/>
      </w:pPr>
      <w:rPr>
        <w:rFonts w:ascii="Courier New" w:hAnsi="Courier New"/>
      </w:rPr>
    </w:lvl>
    <w:lvl w:ilvl="8" w:tplc="D796487E">
      <w:numFmt w:val="decimal"/>
      <w:lvlText w:val=""/>
      <w:lvlJc w:val="left"/>
    </w:lvl>
  </w:abstractNum>
  <w:abstractNum w:abstractNumId="7" w15:restartNumberingAfterBreak="0">
    <w:nsid w:val="1FF40D8F"/>
    <w:multiLevelType w:val="hybridMultilevel"/>
    <w:tmpl w:val="43FCA24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8720FC"/>
    <w:multiLevelType w:val="hybridMultilevel"/>
    <w:tmpl w:val="3E3298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326184"/>
    <w:multiLevelType w:val="hybridMultilevel"/>
    <w:tmpl w:val="A59AAF00"/>
    <w:lvl w:ilvl="0" w:tplc="22300F20">
      <w:start w:val="1"/>
      <w:numFmt w:val="bullet"/>
      <w:lvlText w:val=""/>
      <w:lvlJc w:val="left"/>
      <w:pPr>
        <w:ind w:left="400" w:hanging="360"/>
      </w:pPr>
      <w:rPr>
        <w:rFonts w:ascii="Symbol" w:hAnsi="Symbol"/>
      </w:rPr>
    </w:lvl>
    <w:lvl w:ilvl="1" w:tplc="7BDADA8E">
      <w:start w:val="1"/>
      <w:numFmt w:val="bullet"/>
      <w:lvlText w:val="o"/>
      <w:lvlJc w:val="left"/>
      <w:pPr>
        <w:ind w:left="800" w:hanging="360"/>
      </w:pPr>
      <w:rPr>
        <w:rFonts w:ascii="Courier New" w:hAnsi="Courier New"/>
      </w:rPr>
    </w:lvl>
    <w:lvl w:ilvl="2" w:tplc="161227CA">
      <w:start w:val="1"/>
      <w:numFmt w:val="bullet"/>
      <w:lvlText w:val=""/>
      <w:lvlJc w:val="left"/>
      <w:pPr>
        <w:ind w:left="1200" w:hanging="360"/>
      </w:pPr>
      <w:rPr>
        <w:rFonts w:ascii="Wingdings" w:hAnsi="Wingdings"/>
      </w:rPr>
    </w:lvl>
    <w:lvl w:ilvl="3" w:tplc="B80C1EF4">
      <w:start w:val="1"/>
      <w:numFmt w:val="bullet"/>
      <w:lvlText w:val=""/>
      <w:lvlJc w:val="left"/>
      <w:pPr>
        <w:ind w:left="1600" w:hanging="360"/>
      </w:pPr>
      <w:rPr>
        <w:rFonts w:ascii="Symbol" w:hAnsi="Symbol"/>
      </w:rPr>
    </w:lvl>
    <w:lvl w:ilvl="4" w:tplc="CC28CBC4">
      <w:start w:val="1"/>
      <w:numFmt w:val="bullet"/>
      <w:lvlText w:val="o"/>
      <w:lvlJc w:val="left"/>
      <w:pPr>
        <w:ind w:left="2000" w:hanging="360"/>
      </w:pPr>
      <w:rPr>
        <w:rFonts w:ascii="Courier New" w:hAnsi="Courier New"/>
      </w:rPr>
    </w:lvl>
    <w:lvl w:ilvl="5" w:tplc="D9D68BD4">
      <w:start w:val="1"/>
      <w:numFmt w:val="bullet"/>
      <w:lvlText w:val=""/>
      <w:lvlJc w:val="left"/>
      <w:pPr>
        <w:ind w:left="2400" w:hanging="360"/>
      </w:pPr>
      <w:rPr>
        <w:rFonts w:ascii="Wingdings" w:hAnsi="Wingdings"/>
      </w:rPr>
    </w:lvl>
    <w:lvl w:ilvl="6" w:tplc="DC40FFA0">
      <w:start w:val="1"/>
      <w:numFmt w:val="bullet"/>
      <w:lvlText w:val=""/>
      <w:lvlJc w:val="left"/>
      <w:pPr>
        <w:ind w:left="2800" w:hanging="360"/>
      </w:pPr>
      <w:rPr>
        <w:rFonts w:ascii="Symbol" w:hAnsi="Symbol"/>
      </w:rPr>
    </w:lvl>
    <w:lvl w:ilvl="7" w:tplc="3752D3BE">
      <w:start w:val="1"/>
      <w:numFmt w:val="bullet"/>
      <w:lvlText w:val="o"/>
      <w:lvlJc w:val="left"/>
      <w:pPr>
        <w:ind w:left="3200" w:hanging="360"/>
      </w:pPr>
      <w:rPr>
        <w:rFonts w:ascii="Courier New" w:hAnsi="Courier New"/>
      </w:rPr>
    </w:lvl>
    <w:lvl w:ilvl="8" w:tplc="C2780648">
      <w:numFmt w:val="decimal"/>
      <w:lvlText w:val=""/>
      <w:lvlJc w:val="left"/>
    </w:lvl>
  </w:abstractNum>
  <w:abstractNum w:abstractNumId="10" w15:restartNumberingAfterBreak="0">
    <w:nsid w:val="2A843BA1"/>
    <w:multiLevelType w:val="hybridMultilevel"/>
    <w:tmpl w:val="A05A4BFA"/>
    <w:lvl w:ilvl="0" w:tplc="1F78BAE0">
      <w:start w:val="1"/>
      <w:numFmt w:val="bullet"/>
      <w:lvlText w:val=""/>
      <w:lvlJc w:val="left"/>
      <w:pPr>
        <w:ind w:left="400" w:hanging="360"/>
      </w:pPr>
      <w:rPr>
        <w:rFonts w:ascii="Symbol" w:hAnsi="Symbol"/>
      </w:rPr>
    </w:lvl>
    <w:lvl w:ilvl="1" w:tplc="C62C3CB6">
      <w:start w:val="1"/>
      <w:numFmt w:val="bullet"/>
      <w:lvlText w:val="o"/>
      <w:lvlJc w:val="left"/>
      <w:pPr>
        <w:ind w:left="800" w:hanging="360"/>
      </w:pPr>
      <w:rPr>
        <w:rFonts w:ascii="Courier New" w:hAnsi="Courier New"/>
      </w:rPr>
    </w:lvl>
    <w:lvl w:ilvl="2" w:tplc="A40047A0">
      <w:start w:val="1"/>
      <w:numFmt w:val="bullet"/>
      <w:lvlText w:val=""/>
      <w:lvlJc w:val="left"/>
      <w:pPr>
        <w:ind w:left="1200" w:hanging="360"/>
      </w:pPr>
      <w:rPr>
        <w:rFonts w:ascii="Wingdings" w:hAnsi="Wingdings"/>
      </w:rPr>
    </w:lvl>
    <w:lvl w:ilvl="3" w:tplc="384E553A">
      <w:start w:val="1"/>
      <w:numFmt w:val="bullet"/>
      <w:lvlText w:val=""/>
      <w:lvlJc w:val="left"/>
      <w:pPr>
        <w:ind w:left="1600" w:hanging="360"/>
      </w:pPr>
      <w:rPr>
        <w:rFonts w:ascii="Symbol" w:hAnsi="Symbol"/>
      </w:rPr>
    </w:lvl>
    <w:lvl w:ilvl="4" w:tplc="1654F112">
      <w:start w:val="1"/>
      <w:numFmt w:val="bullet"/>
      <w:lvlText w:val="o"/>
      <w:lvlJc w:val="left"/>
      <w:pPr>
        <w:ind w:left="2000" w:hanging="360"/>
      </w:pPr>
      <w:rPr>
        <w:rFonts w:ascii="Courier New" w:hAnsi="Courier New"/>
      </w:rPr>
    </w:lvl>
    <w:lvl w:ilvl="5" w:tplc="E0522BC4">
      <w:start w:val="1"/>
      <w:numFmt w:val="bullet"/>
      <w:lvlText w:val=""/>
      <w:lvlJc w:val="left"/>
      <w:pPr>
        <w:ind w:left="2400" w:hanging="360"/>
      </w:pPr>
      <w:rPr>
        <w:rFonts w:ascii="Wingdings" w:hAnsi="Wingdings"/>
      </w:rPr>
    </w:lvl>
    <w:lvl w:ilvl="6" w:tplc="69405682">
      <w:start w:val="1"/>
      <w:numFmt w:val="bullet"/>
      <w:lvlText w:val=""/>
      <w:lvlJc w:val="left"/>
      <w:pPr>
        <w:ind w:left="2800" w:hanging="360"/>
      </w:pPr>
      <w:rPr>
        <w:rFonts w:ascii="Symbol" w:hAnsi="Symbol"/>
      </w:rPr>
    </w:lvl>
    <w:lvl w:ilvl="7" w:tplc="18B897B6">
      <w:start w:val="1"/>
      <w:numFmt w:val="bullet"/>
      <w:lvlText w:val="o"/>
      <w:lvlJc w:val="left"/>
      <w:pPr>
        <w:ind w:left="3200" w:hanging="360"/>
      </w:pPr>
      <w:rPr>
        <w:rFonts w:ascii="Courier New" w:hAnsi="Courier New"/>
      </w:rPr>
    </w:lvl>
    <w:lvl w:ilvl="8" w:tplc="92DC9F44">
      <w:numFmt w:val="decimal"/>
      <w:lvlText w:val=""/>
      <w:lvlJc w:val="left"/>
    </w:lvl>
  </w:abstractNum>
  <w:abstractNum w:abstractNumId="11" w15:restartNumberingAfterBreak="0">
    <w:nsid w:val="2ECF77EC"/>
    <w:multiLevelType w:val="hybridMultilevel"/>
    <w:tmpl w:val="C62AD192"/>
    <w:lvl w:ilvl="0" w:tplc="54E2D64A">
      <w:start w:val="1"/>
      <w:numFmt w:val="bullet"/>
      <w:lvlText w:val=""/>
      <w:lvlJc w:val="left"/>
      <w:pPr>
        <w:ind w:left="400" w:hanging="360"/>
      </w:pPr>
      <w:rPr>
        <w:rFonts w:ascii="Symbol" w:hAnsi="Symbol"/>
      </w:rPr>
    </w:lvl>
    <w:lvl w:ilvl="1" w:tplc="657849B0">
      <w:start w:val="1"/>
      <w:numFmt w:val="bullet"/>
      <w:lvlText w:val="o"/>
      <w:lvlJc w:val="left"/>
      <w:pPr>
        <w:ind w:left="800" w:hanging="360"/>
      </w:pPr>
      <w:rPr>
        <w:rFonts w:ascii="Courier New" w:hAnsi="Courier New"/>
      </w:rPr>
    </w:lvl>
    <w:lvl w:ilvl="2" w:tplc="5038DA06">
      <w:start w:val="1"/>
      <w:numFmt w:val="bullet"/>
      <w:lvlText w:val=""/>
      <w:lvlJc w:val="left"/>
      <w:pPr>
        <w:ind w:left="1200" w:hanging="360"/>
      </w:pPr>
      <w:rPr>
        <w:rFonts w:ascii="Wingdings" w:hAnsi="Wingdings"/>
      </w:rPr>
    </w:lvl>
    <w:lvl w:ilvl="3" w:tplc="B358A8BE">
      <w:start w:val="1"/>
      <w:numFmt w:val="bullet"/>
      <w:lvlText w:val=""/>
      <w:lvlJc w:val="left"/>
      <w:pPr>
        <w:ind w:left="1600" w:hanging="360"/>
      </w:pPr>
      <w:rPr>
        <w:rFonts w:ascii="Symbol" w:hAnsi="Symbol"/>
      </w:rPr>
    </w:lvl>
    <w:lvl w:ilvl="4" w:tplc="10E22C6C">
      <w:start w:val="1"/>
      <w:numFmt w:val="bullet"/>
      <w:lvlText w:val="o"/>
      <w:lvlJc w:val="left"/>
      <w:pPr>
        <w:ind w:left="2000" w:hanging="360"/>
      </w:pPr>
      <w:rPr>
        <w:rFonts w:ascii="Courier New" w:hAnsi="Courier New"/>
      </w:rPr>
    </w:lvl>
    <w:lvl w:ilvl="5" w:tplc="B9CAEBBA">
      <w:start w:val="1"/>
      <w:numFmt w:val="bullet"/>
      <w:lvlText w:val=""/>
      <w:lvlJc w:val="left"/>
      <w:pPr>
        <w:ind w:left="2400" w:hanging="360"/>
      </w:pPr>
      <w:rPr>
        <w:rFonts w:ascii="Wingdings" w:hAnsi="Wingdings"/>
      </w:rPr>
    </w:lvl>
    <w:lvl w:ilvl="6" w:tplc="E2D8F486">
      <w:start w:val="1"/>
      <w:numFmt w:val="bullet"/>
      <w:lvlText w:val=""/>
      <w:lvlJc w:val="left"/>
      <w:pPr>
        <w:ind w:left="2800" w:hanging="360"/>
      </w:pPr>
      <w:rPr>
        <w:rFonts w:ascii="Symbol" w:hAnsi="Symbol"/>
      </w:rPr>
    </w:lvl>
    <w:lvl w:ilvl="7" w:tplc="6F86E332">
      <w:start w:val="1"/>
      <w:numFmt w:val="bullet"/>
      <w:lvlText w:val="o"/>
      <w:lvlJc w:val="left"/>
      <w:pPr>
        <w:ind w:left="3200" w:hanging="360"/>
      </w:pPr>
      <w:rPr>
        <w:rFonts w:ascii="Courier New" w:hAnsi="Courier New"/>
      </w:rPr>
    </w:lvl>
    <w:lvl w:ilvl="8" w:tplc="A7E8F90A">
      <w:numFmt w:val="decimal"/>
      <w:lvlText w:val=""/>
      <w:lvlJc w:val="left"/>
    </w:lvl>
  </w:abstractNum>
  <w:abstractNum w:abstractNumId="12" w15:restartNumberingAfterBreak="0">
    <w:nsid w:val="30723141"/>
    <w:multiLevelType w:val="hybridMultilevel"/>
    <w:tmpl w:val="8CECD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7E71C5"/>
    <w:multiLevelType w:val="hybridMultilevel"/>
    <w:tmpl w:val="DCA2CC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4" w15:restartNumberingAfterBreak="0">
    <w:nsid w:val="32511B75"/>
    <w:multiLevelType w:val="hybridMultilevel"/>
    <w:tmpl w:val="044EA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092664"/>
    <w:multiLevelType w:val="hybridMultilevel"/>
    <w:tmpl w:val="14D22B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08232F"/>
    <w:multiLevelType w:val="hybridMultilevel"/>
    <w:tmpl w:val="E402DAC0"/>
    <w:lvl w:ilvl="0" w:tplc="8056C76C">
      <w:start w:val="1"/>
      <w:numFmt w:val="bullet"/>
      <w:lvlText w:val=""/>
      <w:lvlJc w:val="left"/>
      <w:pPr>
        <w:ind w:left="400" w:hanging="360"/>
      </w:pPr>
      <w:rPr>
        <w:rFonts w:ascii="Symbol" w:hAnsi="Symbol"/>
      </w:rPr>
    </w:lvl>
    <w:lvl w:ilvl="1" w:tplc="FE6C3FD8">
      <w:start w:val="1"/>
      <w:numFmt w:val="bullet"/>
      <w:lvlText w:val="o"/>
      <w:lvlJc w:val="left"/>
      <w:pPr>
        <w:ind w:left="800" w:hanging="360"/>
      </w:pPr>
      <w:rPr>
        <w:rFonts w:ascii="Courier New" w:hAnsi="Courier New"/>
      </w:rPr>
    </w:lvl>
    <w:lvl w:ilvl="2" w:tplc="A3987B7E">
      <w:start w:val="1"/>
      <w:numFmt w:val="bullet"/>
      <w:lvlText w:val=""/>
      <w:lvlJc w:val="left"/>
      <w:pPr>
        <w:ind w:left="1200" w:hanging="360"/>
      </w:pPr>
      <w:rPr>
        <w:rFonts w:ascii="Wingdings" w:hAnsi="Wingdings"/>
      </w:rPr>
    </w:lvl>
    <w:lvl w:ilvl="3" w:tplc="28EE8C36">
      <w:start w:val="1"/>
      <w:numFmt w:val="bullet"/>
      <w:lvlText w:val=""/>
      <w:lvlJc w:val="left"/>
      <w:pPr>
        <w:ind w:left="1600" w:hanging="360"/>
      </w:pPr>
      <w:rPr>
        <w:rFonts w:ascii="Symbol" w:hAnsi="Symbol"/>
      </w:rPr>
    </w:lvl>
    <w:lvl w:ilvl="4" w:tplc="6A70D282">
      <w:start w:val="1"/>
      <w:numFmt w:val="bullet"/>
      <w:lvlText w:val="o"/>
      <w:lvlJc w:val="left"/>
      <w:pPr>
        <w:ind w:left="2000" w:hanging="360"/>
      </w:pPr>
      <w:rPr>
        <w:rFonts w:ascii="Courier New" w:hAnsi="Courier New"/>
      </w:rPr>
    </w:lvl>
    <w:lvl w:ilvl="5" w:tplc="6524819C">
      <w:start w:val="1"/>
      <w:numFmt w:val="bullet"/>
      <w:lvlText w:val=""/>
      <w:lvlJc w:val="left"/>
      <w:pPr>
        <w:ind w:left="2400" w:hanging="360"/>
      </w:pPr>
      <w:rPr>
        <w:rFonts w:ascii="Wingdings" w:hAnsi="Wingdings"/>
      </w:rPr>
    </w:lvl>
    <w:lvl w:ilvl="6" w:tplc="C2D01F02">
      <w:start w:val="1"/>
      <w:numFmt w:val="bullet"/>
      <w:lvlText w:val=""/>
      <w:lvlJc w:val="left"/>
      <w:pPr>
        <w:ind w:left="2800" w:hanging="360"/>
      </w:pPr>
      <w:rPr>
        <w:rFonts w:ascii="Symbol" w:hAnsi="Symbol"/>
      </w:rPr>
    </w:lvl>
    <w:lvl w:ilvl="7" w:tplc="E898C210">
      <w:start w:val="1"/>
      <w:numFmt w:val="bullet"/>
      <w:lvlText w:val="o"/>
      <w:lvlJc w:val="left"/>
      <w:pPr>
        <w:ind w:left="3200" w:hanging="360"/>
      </w:pPr>
      <w:rPr>
        <w:rFonts w:ascii="Courier New" w:hAnsi="Courier New"/>
      </w:rPr>
    </w:lvl>
    <w:lvl w:ilvl="8" w:tplc="6C686D86">
      <w:numFmt w:val="decimal"/>
      <w:lvlText w:val=""/>
      <w:lvlJc w:val="left"/>
    </w:lvl>
  </w:abstractNum>
  <w:abstractNum w:abstractNumId="17" w15:restartNumberingAfterBreak="0">
    <w:nsid w:val="367D2B05"/>
    <w:multiLevelType w:val="hybridMultilevel"/>
    <w:tmpl w:val="5490A6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AF106E"/>
    <w:multiLevelType w:val="hybridMultilevel"/>
    <w:tmpl w:val="FE62A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326B0"/>
    <w:multiLevelType w:val="hybridMultilevel"/>
    <w:tmpl w:val="D3980AAA"/>
    <w:lvl w:ilvl="0" w:tplc="E27E8908">
      <w:start w:val="6"/>
      <w:numFmt w:val="bullet"/>
      <w:lvlText w:val="-"/>
      <w:lvlJc w:val="left"/>
      <w:pPr>
        <w:ind w:left="720" w:hanging="360"/>
      </w:pPr>
      <w:rPr>
        <w:rFonts w:ascii="Bodoni 72 Book" w:eastAsiaTheme="minorHAnsi" w:hAnsi="Bodoni 72 Book"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3A4E73"/>
    <w:multiLevelType w:val="hybridMultilevel"/>
    <w:tmpl w:val="C63EF0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B457CF"/>
    <w:multiLevelType w:val="hybridMultilevel"/>
    <w:tmpl w:val="E5EAF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8F7978"/>
    <w:multiLevelType w:val="hybridMultilevel"/>
    <w:tmpl w:val="767A89D2"/>
    <w:lvl w:ilvl="0" w:tplc="D842F87C">
      <w:start w:val="1"/>
      <w:numFmt w:val="decimal"/>
      <w:lvlText w:val="%1."/>
      <w:lvlJc w:val="left"/>
      <w:pPr>
        <w:ind w:left="400" w:hanging="360"/>
      </w:pPr>
    </w:lvl>
    <w:lvl w:ilvl="1" w:tplc="4B60F856">
      <w:start w:val="1"/>
      <w:numFmt w:val="lowerLetter"/>
      <w:lvlText w:val="%2."/>
      <w:lvlJc w:val="left"/>
      <w:pPr>
        <w:ind w:left="800" w:hanging="360"/>
      </w:pPr>
    </w:lvl>
    <w:lvl w:ilvl="2" w:tplc="9B569AA8">
      <w:start w:val="1"/>
      <w:numFmt w:val="lowerRoman"/>
      <w:lvlText w:val="%3."/>
      <w:lvlJc w:val="right"/>
      <w:pPr>
        <w:ind w:left="1200" w:hanging="180"/>
      </w:pPr>
    </w:lvl>
    <w:lvl w:ilvl="3" w:tplc="A3F67E9C">
      <w:start w:val="1"/>
      <w:numFmt w:val="decimal"/>
      <w:lvlText w:val="%4."/>
      <w:lvlJc w:val="left"/>
      <w:pPr>
        <w:ind w:left="1600" w:hanging="360"/>
      </w:pPr>
    </w:lvl>
    <w:lvl w:ilvl="4" w:tplc="AB2EB132">
      <w:start w:val="1"/>
      <w:numFmt w:val="lowerLetter"/>
      <w:lvlText w:val="%5."/>
      <w:lvlJc w:val="left"/>
      <w:pPr>
        <w:ind w:left="2000" w:hanging="360"/>
      </w:pPr>
    </w:lvl>
    <w:lvl w:ilvl="5" w:tplc="7184505A">
      <w:start w:val="1"/>
      <w:numFmt w:val="lowerRoman"/>
      <w:lvlText w:val="%6."/>
      <w:lvlJc w:val="right"/>
      <w:pPr>
        <w:ind w:left="2400" w:hanging="180"/>
      </w:pPr>
    </w:lvl>
    <w:lvl w:ilvl="6" w:tplc="DBFA862C">
      <w:start w:val="1"/>
      <w:numFmt w:val="decimal"/>
      <w:lvlText w:val="%7."/>
      <w:lvlJc w:val="left"/>
      <w:pPr>
        <w:ind w:left="2800" w:hanging="360"/>
      </w:pPr>
    </w:lvl>
    <w:lvl w:ilvl="7" w:tplc="D6F61B10">
      <w:start w:val="1"/>
      <w:numFmt w:val="lowerLetter"/>
      <w:lvlText w:val="%8."/>
      <w:lvlJc w:val="left"/>
      <w:pPr>
        <w:ind w:left="3200" w:hanging="360"/>
      </w:pPr>
    </w:lvl>
    <w:lvl w:ilvl="8" w:tplc="B23C518C">
      <w:numFmt w:val="decimal"/>
      <w:lvlText w:val=""/>
      <w:lvlJc w:val="left"/>
    </w:lvl>
  </w:abstractNum>
  <w:abstractNum w:abstractNumId="23" w15:restartNumberingAfterBreak="0">
    <w:nsid w:val="5C74215E"/>
    <w:multiLevelType w:val="hybridMultilevel"/>
    <w:tmpl w:val="709A5988"/>
    <w:lvl w:ilvl="0" w:tplc="29307382">
      <w:start w:val="1"/>
      <w:numFmt w:val="decimal"/>
      <w:lvlText w:val="%1."/>
      <w:lvlJc w:val="left"/>
      <w:pPr>
        <w:ind w:left="400" w:hanging="360"/>
      </w:pPr>
    </w:lvl>
    <w:lvl w:ilvl="1" w:tplc="E612C3B2">
      <w:start w:val="1"/>
      <w:numFmt w:val="lowerLetter"/>
      <w:lvlText w:val="%2."/>
      <w:lvlJc w:val="left"/>
      <w:pPr>
        <w:ind w:left="800" w:hanging="360"/>
      </w:pPr>
    </w:lvl>
    <w:lvl w:ilvl="2" w:tplc="0C1A8294">
      <w:start w:val="1"/>
      <w:numFmt w:val="lowerRoman"/>
      <w:lvlText w:val="%3."/>
      <w:lvlJc w:val="right"/>
      <w:pPr>
        <w:ind w:left="1200" w:hanging="180"/>
      </w:pPr>
    </w:lvl>
    <w:lvl w:ilvl="3" w:tplc="F2401608">
      <w:start w:val="1"/>
      <w:numFmt w:val="decimal"/>
      <w:lvlText w:val="%4."/>
      <w:lvlJc w:val="left"/>
      <w:pPr>
        <w:ind w:left="1600" w:hanging="360"/>
      </w:pPr>
    </w:lvl>
    <w:lvl w:ilvl="4" w:tplc="A11E990E">
      <w:start w:val="1"/>
      <w:numFmt w:val="lowerLetter"/>
      <w:lvlText w:val="%5."/>
      <w:lvlJc w:val="left"/>
      <w:pPr>
        <w:ind w:left="2000" w:hanging="360"/>
      </w:pPr>
    </w:lvl>
    <w:lvl w:ilvl="5" w:tplc="24BCAAAE">
      <w:start w:val="1"/>
      <w:numFmt w:val="lowerRoman"/>
      <w:lvlText w:val="%6."/>
      <w:lvlJc w:val="right"/>
      <w:pPr>
        <w:ind w:left="2400" w:hanging="180"/>
      </w:pPr>
    </w:lvl>
    <w:lvl w:ilvl="6" w:tplc="7F6A6326">
      <w:start w:val="1"/>
      <w:numFmt w:val="decimal"/>
      <w:lvlText w:val="%7."/>
      <w:lvlJc w:val="left"/>
      <w:pPr>
        <w:ind w:left="2800" w:hanging="360"/>
      </w:pPr>
    </w:lvl>
    <w:lvl w:ilvl="7" w:tplc="15247622">
      <w:start w:val="1"/>
      <w:numFmt w:val="lowerLetter"/>
      <w:lvlText w:val="%8."/>
      <w:lvlJc w:val="left"/>
      <w:pPr>
        <w:ind w:left="3200" w:hanging="360"/>
      </w:pPr>
    </w:lvl>
    <w:lvl w:ilvl="8" w:tplc="887A584C">
      <w:numFmt w:val="decimal"/>
      <w:lvlText w:val=""/>
      <w:lvlJc w:val="left"/>
    </w:lvl>
  </w:abstractNum>
  <w:abstractNum w:abstractNumId="24" w15:restartNumberingAfterBreak="0">
    <w:nsid w:val="5D572E0D"/>
    <w:multiLevelType w:val="hybridMultilevel"/>
    <w:tmpl w:val="26A4ED18"/>
    <w:lvl w:ilvl="0" w:tplc="31D05FE0">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5F3A19"/>
    <w:multiLevelType w:val="hybridMultilevel"/>
    <w:tmpl w:val="2CD67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3575CB"/>
    <w:multiLevelType w:val="hybridMultilevel"/>
    <w:tmpl w:val="720CD0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3014B0"/>
    <w:multiLevelType w:val="hybridMultilevel"/>
    <w:tmpl w:val="D00E4284"/>
    <w:lvl w:ilvl="0" w:tplc="4A424F40">
      <w:start w:val="1"/>
      <w:numFmt w:val="bullet"/>
      <w:lvlText w:val=""/>
      <w:lvlJc w:val="left"/>
      <w:pPr>
        <w:ind w:left="400" w:hanging="360"/>
      </w:pPr>
      <w:rPr>
        <w:rFonts w:ascii="Symbol" w:hAnsi="Symbol"/>
      </w:rPr>
    </w:lvl>
    <w:lvl w:ilvl="1" w:tplc="AC02501E">
      <w:start w:val="1"/>
      <w:numFmt w:val="bullet"/>
      <w:lvlText w:val="o"/>
      <w:lvlJc w:val="left"/>
      <w:pPr>
        <w:ind w:left="800" w:hanging="360"/>
      </w:pPr>
      <w:rPr>
        <w:rFonts w:ascii="Courier New" w:hAnsi="Courier New"/>
      </w:rPr>
    </w:lvl>
    <w:lvl w:ilvl="2" w:tplc="E566FEFE">
      <w:start w:val="1"/>
      <w:numFmt w:val="bullet"/>
      <w:lvlText w:val=""/>
      <w:lvlJc w:val="left"/>
      <w:pPr>
        <w:ind w:left="1200" w:hanging="360"/>
      </w:pPr>
      <w:rPr>
        <w:rFonts w:ascii="Wingdings" w:hAnsi="Wingdings"/>
      </w:rPr>
    </w:lvl>
    <w:lvl w:ilvl="3" w:tplc="F6C2F91C">
      <w:start w:val="1"/>
      <w:numFmt w:val="bullet"/>
      <w:lvlText w:val=""/>
      <w:lvlJc w:val="left"/>
      <w:pPr>
        <w:ind w:left="1600" w:hanging="360"/>
      </w:pPr>
      <w:rPr>
        <w:rFonts w:ascii="Symbol" w:hAnsi="Symbol"/>
      </w:rPr>
    </w:lvl>
    <w:lvl w:ilvl="4" w:tplc="6D5E0852">
      <w:start w:val="1"/>
      <w:numFmt w:val="bullet"/>
      <w:lvlText w:val="o"/>
      <w:lvlJc w:val="left"/>
      <w:pPr>
        <w:ind w:left="2000" w:hanging="360"/>
      </w:pPr>
      <w:rPr>
        <w:rFonts w:ascii="Courier New" w:hAnsi="Courier New"/>
      </w:rPr>
    </w:lvl>
    <w:lvl w:ilvl="5" w:tplc="935A716A">
      <w:start w:val="1"/>
      <w:numFmt w:val="bullet"/>
      <w:lvlText w:val=""/>
      <w:lvlJc w:val="left"/>
      <w:pPr>
        <w:ind w:left="2400" w:hanging="360"/>
      </w:pPr>
      <w:rPr>
        <w:rFonts w:ascii="Wingdings" w:hAnsi="Wingdings"/>
      </w:rPr>
    </w:lvl>
    <w:lvl w:ilvl="6" w:tplc="7688C29A">
      <w:start w:val="1"/>
      <w:numFmt w:val="bullet"/>
      <w:lvlText w:val=""/>
      <w:lvlJc w:val="left"/>
      <w:pPr>
        <w:ind w:left="2800" w:hanging="360"/>
      </w:pPr>
      <w:rPr>
        <w:rFonts w:ascii="Symbol" w:hAnsi="Symbol"/>
      </w:rPr>
    </w:lvl>
    <w:lvl w:ilvl="7" w:tplc="08A2ADB0">
      <w:start w:val="1"/>
      <w:numFmt w:val="bullet"/>
      <w:lvlText w:val="o"/>
      <w:lvlJc w:val="left"/>
      <w:pPr>
        <w:ind w:left="3200" w:hanging="360"/>
      </w:pPr>
      <w:rPr>
        <w:rFonts w:ascii="Courier New" w:hAnsi="Courier New"/>
      </w:rPr>
    </w:lvl>
    <w:lvl w:ilvl="8" w:tplc="C28E6848">
      <w:numFmt w:val="decimal"/>
      <w:lvlText w:val=""/>
      <w:lvlJc w:val="left"/>
    </w:lvl>
  </w:abstractNum>
  <w:abstractNum w:abstractNumId="28" w15:restartNumberingAfterBreak="0">
    <w:nsid w:val="6B712357"/>
    <w:multiLevelType w:val="hybridMultilevel"/>
    <w:tmpl w:val="72D849B0"/>
    <w:lvl w:ilvl="0" w:tplc="9594BB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FC0AA7"/>
    <w:multiLevelType w:val="hybridMultilevel"/>
    <w:tmpl w:val="BB982E38"/>
    <w:lvl w:ilvl="0" w:tplc="9462181A">
      <w:start w:val="1"/>
      <w:numFmt w:val="bullet"/>
      <w:lvlText w:val=""/>
      <w:lvlJc w:val="left"/>
      <w:pPr>
        <w:ind w:left="400" w:hanging="360"/>
      </w:pPr>
      <w:rPr>
        <w:rFonts w:ascii="Symbol" w:hAnsi="Symbol"/>
      </w:rPr>
    </w:lvl>
    <w:lvl w:ilvl="1" w:tplc="DD104392">
      <w:start w:val="1"/>
      <w:numFmt w:val="bullet"/>
      <w:lvlText w:val="o"/>
      <w:lvlJc w:val="left"/>
      <w:pPr>
        <w:ind w:left="800" w:hanging="360"/>
      </w:pPr>
      <w:rPr>
        <w:rFonts w:ascii="Courier New" w:hAnsi="Courier New"/>
      </w:rPr>
    </w:lvl>
    <w:lvl w:ilvl="2" w:tplc="CBD2B7E4">
      <w:start w:val="1"/>
      <w:numFmt w:val="bullet"/>
      <w:lvlText w:val=""/>
      <w:lvlJc w:val="left"/>
      <w:pPr>
        <w:ind w:left="1200" w:hanging="360"/>
      </w:pPr>
      <w:rPr>
        <w:rFonts w:ascii="Wingdings" w:hAnsi="Wingdings"/>
      </w:rPr>
    </w:lvl>
    <w:lvl w:ilvl="3" w:tplc="3DE60BCA">
      <w:start w:val="1"/>
      <w:numFmt w:val="bullet"/>
      <w:lvlText w:val=""/>
      <w:lvlJc w:val="left"/>
      <w:pPr>
        <w:ind w:left="1600" w:hanging="360"/>
      </w:pPr>
      <w:rPr>
        <w:rFonts w:ascii="Symbol" w:hAnsi="Symbol"/>
      </w:rPr>
    </w:lvl>
    <w:lvl w:ilvl="4" w:tplc="C24EDD54">
      <w:start w:val="1"/>
      <w:numFmt w:val="bullet"/>
      <w:lvlText w:val="o"/>
      <w:lvlJc w:val="left"/>
      <w:pPr>
        <w:ind w:left="2000" w:hanging="360"/>
      </w:pPr>
      <w:rPr>
        <w:rFonts w:ascii="Courier New" w:hAnsi="Courier New"/>
      </w:rPr>
    </w:lvl>
    <w:lvl w:ilvl="5" w:tplc="60AC2C3E">
      <w:start w:val="1"/>
      <w:numFmt w:val="bullet"/>
      <w:lvlText w:val=""/>
      <w:lvlJc w:val="left"/>
      <w:pPr>
        <w:ind w:left="2400" w:hanging="360"/>
      </w:pPr>
      <w:rPr>
        <w:rFonts w:ascii="Wingdings" w:hAnsi="Wingdings"/>
      </w:rPr>
    </w:lvl>
    <w:lvl w:ilvl="6" w:tplc="8AC29482">
      <w:start w:val="1"/>
      <w:numFmt w:val="bullet"/>
      <w:lvlText w:val=""/>
      <w:lvlJc w:val="left"/>
      <w:pPr>
        <w:ind w:left="2800" w:hanging="360"/>
      </w:pPr>
      <w:rPr>
        <w:rFonts w:ascii="Symbol" w:hAnsi="Symbol"/>
      </w:rPr>
    </w:lvl>
    <w:lvl w:ilvl="7" w:tplc="E606F026">
      <w:start w:val="1"/>
      <w:numFmt w:val="bullet"/>
      <w:lvlText w:val="o"/>
      <w:lvlJc w:val="left"/>
      <w:pPr>
        <w:ind w:left="3200" w:hanging="360"/>
      </w:pPr>
      <w:rPr>
        <w:rFonts w:ascii="Courier New" w:hAnsi="Courier New"/>
      </w:rPr>
    </w:lvl>
    <w:lvl w:ilvl="8" w:tplc="85E4DD1A">
      <w:numFmt w:val="decimal"/>
      <w:lvlText w:val=""/>
      <w:lvlJc w:val="left"/>
    </w:lvl>
  </w:abstractNum>
  <w:abstractNum w:abstractNumId="30" w15:restartNumberingAfterBreak="0">
    <w:nsid w:val="777B051C"/>
    <w:multiLevelType w:val="hybridMultilevel"/>
    <w:tmpl w:val="6F581DFA"/>
    <w:lvl w:ilvl="0" w:tplc="47D4F668">
      <w:start w:val="1"/>
      <w:numFmt w:val="decimal"/>
      <w:lvlText w:val="%1."/>
      <w:lvlJc w:val="left"/>
      <w:pPr>
        <w:ind w:left="400" w:hanging="360"/>
      </w:pPr>
    </w:lvl>
    <w:lvl w:ilvl="1" w:tplc="7A12655C">
      <w:start w:val="1"/>
      <w:numFmt w:val="lowerLetter"/>
      <w:lvlText w:val="%2."/>
      <w:lvlJc w:val="left"/>
      <w:pPr>
        <w:ind w:left="800" w:hanging="360"/>
      </w:pPr>
    </w:lvl>
    <w:lvl w:ilvl="2" w:tplc="1332BA02">
      <w:start w:val="1"/>
      <w:numFmt w:val="lowerRoman"/>
      <w:lvlText w:val="%3."/>
      <w:lvlJc w:val="right"/>
      <w:pPr>
        <w:ind w:left="1200" w:hanging="180"/>
      </w:pPr>
    </w:lvl>
    <w:lvl w:ilvl="3" w:tplc="5FA81712">
      <w:start w:val="1"/>
      <w:numFmt w:val="decimal"/>
      <w:lvlText w:val="%4."/>
      <w:lvlJc w:val="left"/>
      <w:pPr>
        <w:ind w:left="1600" w:hanging="360"/>
      </w:pPr>
    </w:lvl>
    <w:lvl w:ilvl="4" w:tplc="947AAE90">
      <w:start w:val="1"/>
      <w:numFmt w:val="lowerLetter"/>
      <w:lvlText w:val="%5."/>
      <w:lvlJc w:val="left"/>
      <w:pPr>
        <w:ind w:left="2000" w:hanging="360"/>
      </w:pPr>
    </w:lvl>
    <w:lvl w:ilvl="5" w:tplc="5B0EC57E">
      <w:start w:val="1"/>
      <w:numFmt w:val="lowerRoman"/>
      <w:lvlText w:val="%6."/>
      <w:lvlJc w:val="right"/>
      <w:pPr>
        <w:ind w:left="2400" w:hanging="180"/>
      </w:pPr>
    </w:lvl>
    <w:lvl w:ilvl="6" w:tplc="EF2A9CE4">
      <w:start w:val="1"/>
      <w:numFmt w:val="decimal"/>
      <w:lvlText w:val="%7."/>
      <w:lvlJc w:val="left"/>
      <w:pPr>
        <w:ind w:left="2800" w:hanging="360"/>
      </w:pPr>
    </w:lvl>
    <w:lvl w:ilvl="7" w:tplc="85DA925E">
      <w:start w:val="1"/>
      <w:numFmt w:val="lowerLetter"/>
      <w:lvlText w:val="%8."/>
      <w:lvlJc w:val="left"/>
      <w:pPr>
        <w:ind w:left="3200" w:hanging="360"/>
      </w:pPr>
    </w:lvl>
    <w:lvl w:ilvl="8" w:tplc="C9067504">
      <w:numFmt w:val="decimal"/>
      <w:lvlText w:val=""/>
      <w:lvlJc w:val="left"/>
    </w:lvl>
  </w:abstractNum>
  <w:abstractNum w:abstractNumId="31" w15:restartNumberingAfterBreak="0">
    <w:nsid w:val="78203ADD"/>
    <w:multiLevelType w:val="hybridMultilevel"/>
    <w:tmpl w:val="FDB497CC"/>
    <w:lvl w:ilvl="0" w:tplc="08B0C01E">
      <w:start w:val="1"/>
      <w:numFmt w:val="bullet"/>
      <w:lvlText w:val=""/>
      <w:lvlJc w:val="left"/>
      <w:pPr>
        <w:ind w:left="400" w:hanging="360"/>
      </w:pPr>
      <w:rPr>
        <w:rFonts w:ascii="Symbol" w:hAnsi="Symbol"/>
      </w:rPr>
    </w:lvl>
    <w:lvl w:ilvl="1" w:tplc="BBD2E472">
      <w:start w:val="1"/>
      <w:numFmt w:val="bullet"/>
      <w:lvlText w:val="o"/>
      <w:lvlJc w:val="left"/>
      <w:pPr>
        <w:ind w:left="800" w:hanging="360"/>
      </w:pPr>
      <w:rPr>
        <w:rFonts w:ascii="Courier New" w:hAnsi="Courier New"/>
      </w:rPr>
    </w:lvl>
    <w:lvl w:ilvl="2" w:tplc="885E239E">
      <w:start w:val="1"/>
      <w:numFmt w:val="bullet"/>
      <w:lvlText w:val=""/>
      <w:lvlJc w:val="left"/>
      <w:pPr>
        <w:ind w:left="1200" w:hanging="360"/>
      </w:pPr>
      <w:rPr>
        <w:rFonts w:ascii="Wingdings" w:hAnsi="Wingdings"/>
      </w:rPr>
    </w:lvl>
    <w:lvl w:ilvl="3" w:tplc="D5EE8B6A">
      <w:start w:val="1"/>
      <w:numFmt w:val="bullet"/>
      <w:lvlText w:val=""/>
      <w:lvlJc w:val="left"/>
      <w:pPr>
        <w:ind w:left="1600" w:hanging="360"/>
      </w:pPr>
      <w:rPr>
        <w:rFonts w:ascii="Symbol" w:hAnsi="Symbol"/>
      </w:rPr>
    </w:lvl>
    <w:lvl w:ilvl="4" w:tplc="CBC84296">
      <w:start w:val="1"/>
      <w:numFmt w:val="bullet"/>
      <w:lvlText w:val="o"/>
      <w:lvlJc w:val="left"/>
      <w:pPr>
        <w:ind w:left="2000" w:hanging="360"/>
      </w:pPr>
      <w:rPr>
        <w:rFonts w:ascii="Courier New" w:hAnsi="Courier New"/>
      </w:rPr>
    </w:lvl>
    <w:lvl w:ilvl="5" w:tplc="D18C915E">
      <w:start w:val="1"/>
      <w:numFmt w:val="bullet"/>
      <w:lvlText w:val=""/>
      <w:lvlJc w:val="left"/>
      <w:pPr>
        <w:ind w:left="2400" w:hanging="360"/>
      </w:pPr>
      <w:rPr>
        <w:rFonts w:ascii="Wingdings" w:hAnsi="Wingdings"/>
      </w:rPr>
    </w:lvl>
    <w:lvl w:ilvl="6" w:tplc="427040CC">
      <w:start w:val="1"/>
      <w:numFmt w:val="bullet"/>
      <w:lvlText w:val=""/>
      <w:lvlJc w:val="left"/>
      <w:pPr>
        <w:ind w:left="2800" w:hanging="360"/>
      </w:pPr>
      <w:rPr>
        <w:rFonts w:ascii="Symbol" w:hAnsi="Symbol"/>
      </w:rPr>
    </w:lvl>
    <w:lvl w:ilvl="7" w:tplc="2482F38A">
      <w:start w:val="1"/>
      <w:numFmt w:val="bullet"/>
      <w:lvlText w:val="o"/>
      <w:lvlJc w:val="left"/>
      <w:pPr>
        <w:ind w:left="3200" w:hanging="360"/>
      </w:pPr>
      <w:rPr>
        <w:rFonts w:ascii="Courier New" w:hAnsi="Courier New"/>
      </w:rPr>
    </w:lvl>
    <w:lvl w:ilvl="8" w:tplc="8C867654">
      <w:numFmt w:val="decimal"/>
      <w:lvlText w:val=""/>
      <w:lvlJc w:val="left"/>
    </w:lvl>
  </w:abstractNum>
  <w:abstractNum w:abstractNumId="32" w15:restartNumberingAfterBreak="0">
    <w:nsid w:val="790D4CC1"/>
    <w:multiLevelType w:val="hybridMultilevel"/>
    <w:tmpl w:val="806E96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8521775">
    <w:abstractNumId w:val="31"/>
  </w:num>
  <w:num w:numId="2" w16cid:durableId="1855412260">
    <w:abstractNumId w:val="4"/>
  </w:num>
  <w:num w:numId="3" w16cid:durableId="1686403893">
    <w:abstractNumId w:val="30"/>
  </w:num>
  <w:num w:numId="4" w16cid:durableId="2005355323">
    <w:abstractNumId w:val="6"/>
  </w:num>
  <w:num w:numId="5" w16cid:durableId="573123074">
    <w:abstractNumId w:val="23"/>
  </w:num>
  <w:num w:numId="6" w16cid:durableId="970287350">
    <w:abstractNumId w:val="10"/>
  </w:num>
  <w:num w:numId="7" w16cid:durableId="223295528">
    <w:abstractNumId w:val="27"/>
  </w:num>
  <w:num w:numId="8" w16cid:durableId="807362613">
    <w:abstractNumId w:val="16"/>
  </w:num>
  <w:num w:numId="9" w16cid:durableId="2032299375">
    <w:abstractNumId w:val="11"/>
  </w:num>
  <w:num w:numId="10" w16cid:durableId="587034678">
    <w:abstractNumId w:val="29"/>
  </w:num>
  <w:num w:numId="11" w16cid:durableId="139155655">
    <w:abstractNumId w:val="9"/>
  </w:num>
  <w:num w:numId="12" w16cid:durableId="666983562">
    <w:abstractNumId w:val="26"/>
  </w:num>
  <w:num w:numId="13" w16cid:durableId="302808389">
    <w:abstractNumId w:val="8"/>
  </w:num>
  <w:num w:numId="14" w16cid:durableId="1658536161">
    <w:abstractNumId w:val="22"/>
  </w:num>
  <w:num w:numId="15" w16cid:durableId="298075788">
    <w:abstractNumId w:val="19"/>
  </w:num>
  <w:num w:numId="16" w16cid:durableId="239754627">
    <w:abstractNumId w:val="7"/>
  </w:num>
  <w:num w:numId="17" w16cid:durableId="629021818">
    <w:abstractNumId w:val="12"/>
  </w:num>
  <w:num w:numId="18" w16cid:durableId="1367870047">
    <w:abstractNumId w:val="0"/>
  </w:num>
  <w:num w:numId="19" w16cid:durableId="582495741">
    <w:abstractNumId w:val="2"/>
  </w:num>
  <w:num w:numId="20" w16cid:durableId="170947075">
    <w:abstractNumId w:val="20"/>
  </w:num>
  <w:num w:numId="21" w16cid:durableId="1352954855">
    <w:abstractNumId w:val="18"/>
  </w:num>
  <w:num w:numId="22" w16cid:durableId="21635221">
    <w:abstractNumId w:val="17"/>
  </w:num>
  <w:num w:numId="23" w16cid:durableId="1895308963">
    <w:abstractNumId w:val="3"/>
  </w:num>
  <w:num w:numId="24" w16cid:durableId="1272661016">
    <w:abstractNumId w:val="1"/>
  </w:num>
  <w:num w:numId="25" w16cid:durableId="1386568435">
    <w:abstractNumId w:val="5"/>
  </w:num>
  <w:num w:numId="26" w16cid:durableId="1286816659">
    <w:abstractNumId w:val="13"/>
  </w:num>
  <w:num w:numId="27" w16cid:durableId="1784037321">
    <w:abstractNumId w:val="14"/>
  </w:num>
  <w:num w:numId="28" w16cid:durableId="45489452">
    <w:abstractNumId w:val="24"/>
  </w:num>
  <w:num w:numId="29" w16cid:durableId="1807163725">
    <w:abstractNumId w:val="15"/>
  </w:num>
  <w:num w:numId="30" w16cid:durableId="166870186">
    <w:abstractNumId w:val="32"/>
  </w:num>
  <w:num w:numId="31" w16cid:durableId="1774206844">
    <w:abstractNumId w:val="21"/>
  </w:num>
  <w:num w:numId="32" w16cid:durableId="453329376">
    <w:abstractNumId w:val="25"/>
  </w:num>
  <w:num w:numId="33" w16cid:durableId="88953936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860D7"/>
    <w:rsid w:val="00004420"/>
    <w:rsid w:val="000C4167"/>
    <w:rsid w:val="000C7C6A"/>
    <w:rsid w:val="00143FCE"/>
    <w:rsid w:val="001453E6"/>
    <w:rsid w:val="00245EDA"/>
    <w:rsid w:val="002927FA"/>
    <w:rsid w:val="002E5CBA"/>
    <w:rsid w:val="002E6791"/>
    <w:rsid w:val="00321500"/>
    <w:rsid w:val="003217F4"/>
    <w:rsid w:val="00332C7C"/>
    <w:rsid w:val="00351E76"/>
    <w:rsid w:val="00371BE9"/>
    <w:rsid w:val="003F4867"/>
    <w:rsid w:val="004A7BC4"/>
    <w:rsid w:val="00537BC3"/>
    <w:rsid w:val="00566B93"/>
    <w:rsid w:val="00587D5C"/>
    <w:rsid w:val="005A1C5D"/>
    <w:rsid w:val="005A4D3E"/>
    <w:rsid w:val="005F5125"/>
    <w:rsid w:val="006250E2"/>
    <w:rsid w:val="006F3B65"/>
    <w:rsid w:val="00704193"/>
    <w:rsid w:val="007219D4"/>
    <w:rsid w:val="00751A33"/>
    <w:rsid w:val="00755759"/>
    <w:rsid w:val="00774E6D"/>
    <w:rsid w:val="00831B1E"/>
    <w:rsid w:val="008D336A"/>
    <w:rsid w:val="0099282D"/>
    <w:rsid w:val="00993FA3"/>
    <w:rsid w:val="009A5B16"/>
    <w:rsid w:val="00AE33A6"/>
    <w:rsid w:val="00B5235D"/>
    <w:rsid w:val="00B860D7"/>
    <w:rsid w:val="00BF6E0E"/>
    <w:rsid w:val="00CC6C2C"/>
    <w:rsid w:val="00CD6F10"/>
    <w:rsid w:val="00D3137F"/>
    <w:rsid w:val="00D97B6E"/>
    <w:rsid w:val="00DB179C"/>
    <w:rsid w:val="00E76271"/>
    <w:rsid w:val="00EA7424"/>
    <w:rsid w:val="00F41A61"/>
    <w:rsid w:val="00F42046"/>
    <w:rsid w:val="00F55C02"/>
    <w:rsid w:val="00FC20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F0F049"/>
  <w15:docId w15:val="{5493313D-FF8E-9A4C-8629-8155C7FD8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Footnote Text Char Char Char Char Char Char Char,Footnote Text Char Char Char Char Char,Footnote Text Char Char Char Char Char Char,Footnote Text Char Char Char Char Ch Char,Footnotes,Geneva 9,Font: Geneva 9,f"/>
    <w:basedOn w:val="Normal"/>
    <w:link w:val="FootnoteTextChar"/>
    <w:uiPriority w:val="99"/>
    <w:unhideWhenUsed/>
    <w:qFormat/>
    <w:rsid w:val="00FC2080"/>
    <w:rPr>
      <w:sz w:val="20"/>
      <w:szCs w:val="20"/>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basedOn w:val="DefaultParagraphFont"/>
    <w:link w:val="FootnoteText"/>
    <w:uiPriority w:val="99"/>
    <w:rsid w:val="00FC2080"/>
    <w:rPr>
      <w:sz w:val="20"/>
      <w:szCs w:val="20"/>
    </w:rPr>
  </w:style>
  <w:style w:type="character" w:styleId="FootnoteReference">
    <w:name w:val="footnote reference"/>
    <w:aliases w:val="ftref,(NECG) Footnote Reference,Ref,de nota al pie,16 Point,Superscript 6 Point,SUPERS,number,Footnote reference number,Footnote symbol,note TESI,-E Fußnotenzeichen,Superscript 6 Point + 11 pt,referencia nota al pie"/>
    <w:basedOn w:val="DefaultParagraphFont"/>
    <w:uiPriority w:val="99"/>
    <w:unhideWhenUsed/>
    <w:qFormat/>
    <w:rsid w:val="00FC2080"/>
    <w:rPr>
      <w:vertAlign w:val="superscript"/>
    </w:rPr>
  </w:style>
  <w:style w:type="paragraph" w:styleId="ListParagraph">
    <w:name w:val="List Paragraph"/>
    <w:basedOn w:val="Normal"/>
    <w:uiPriority w:val="34"/>
    <w:qFormat/>
    <w:rsid w:val="00FC2080"/>
    <w:pPr>
      <w:ind w:left="720"/>
      <w:contextualSpacing/>
    </w:pPr>
  </w:style>
  <w:style w:type="table" w:styleId="TableGrid">
    <w:name w:val="Table Grid"/>
    <w:basedOn w:val="TableNormal"/>
    <w:uiPriority w:val="39"/>
    <w:rsid w:val="00FC2080"/>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Document-HighlightBeginningofParagraph">
    <w:name w:val="ART Document - Highlight: Beginning of Paragraph"/>
    <w:basedOn w:val="DefaultParagraphFont"/>
    <w:uiPriority w:val="1"/>
    <w:rsid w:val="00FC2080"/>
    <w:rPr>
      <w:rFonts w:ascii="Arial" w:hAnsi="Arial" w:cs="Arial"/>
      <w:b/>
      <w:caps/>
      <w:smallCaps w:val="0"/>
      <w:noProof/>
      <w:color w:val="4472C4" w:themeColor="accent1"/>
      <w:sz w:val="20"/>
    </w:rPr>
  </w:style>
  <w:style w:type="paragraph" w:styleId="Header">
    <w:name w:val="header"/>
    <w:basedOn w:val="Normal"/>
    <w:link w:val="HeaderChar"/>
    <w:uiPriority w:val="99"/>
    <w:unhideWhenUsed/>
    <w:rsid w:val="009A5B16"/>
    <w:pPr>
      <w:tabs>
        <w:tab w:val="center" w:pos="4680"/>
        <w:tab w:val="right" w:pos="9360"/>
      </w:tabs>
    </w:pPr>
  </w:style>
  <w:style w:type="character" w:customStyle="1" w:styleId="HeaderChar">
    <w:name w:val="Header Char"/>
    <w:basedOn w:val="DefaultParagraphFont"/>
    <w:link w:val="Header"/>
    <w:uiPriority w:val="99"/>
    <w:rsid w:val="009A5B16"/>
  </w:style>
  <w:style w:type="paragraph" w:styleId="Footer">
    <w:name w:val="footer"/>
    <w:basedOn w:val="Normal"/>
    <w:link w:val="FooterChar"/>
    <w:uiPriority w:val="99"/>
    <w:unhideWhenUsed/>
    <w:rsid w:val="009A5B16"/>
    <w:pPr>
      <w:tabs>
        <w:tab w:val="center" w:pos="4680"/>
        <w:tab w:val="right" w:pos="9360"/>
      </w:tabs>
    </w:pPr>
  </w:style>
  <w:style w:type="character" w:customStyle="1" w:styleId="FooterChar">
    <w:name w:val="Footer Char"/>
    <w:basedOn w:val="DefaultParagraphFont"/>
    <w:link w:val="Footer"/>
    <w:uiPriority w:val="99"/>
    <w:rsid w:val="009A5B16"/>
  </w:style>
  <w:style w:type="character" w:customStyle="1" w:styleId="apple-converted-space">
    <w:name w:val="apple-converted-space"/>
    <w:basedOn w:val="DefaultParagraphFont"/>
    <w:rsid w:val="00587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935940">
      <w:bodyDiv w:val="1"/>
      <w:marLeft w:val="0"/>
      <w:marRight w:val="0"/>
      <w:marTop w:val="0"/>
      <w:marBottom w:val="0"/>
      <w:divBdr>
        <w:top w:val="none" w:sz="0" w:space="0" w:color="auto"/>
        <w:left w:val="none" w:sz="0" w:space="0" w:color="auto"/>
        <w:bottom w:val="none" w:sz="0" w:space="0" w:color="auto"/>
        <w:right w:val="none" w:sz="0" w:space="0" w:color="auto"/>
      </w:divBdr>
    </w:div>
    <w:div w:id="467822086">
      <w:bodyDiv w:val="1"/>
      <w:marLeft w:val="0"/>
      <w:marRight w:val="0"/>
      <w:marTop w:val="0"/>
      <w:marBottom w:val="0"/>
      <w:divBdr>
        <w:top w:val="none" w:sz="0" w:space="0" w:color="auto"/>
        <w:left w:val="none" w:sz="0" w:space="0" w:color="auto"/>
        <w:bottom w:val="none" w:sz="0" w:space="0" w:color="auto"/>
        <w:right w:val="none" w:sz="0" w:space="0" w:color="auto"/>
      </w:divBdr>
    </w:div>
    <w:div w:id="696664430">
      <w:bodyDiv w:val="1"/>
      <w:marLeft w:val="0"/>
      <w:marRight w:val="0"/>
      <w:marTop w:val="0"/>
      <w:marBottom w:val="0"/>
      <w:divBdr>
        <w:top w:val="none" w:sz="0" w:space="0" w:color="auto"/>
        <w:left w:val="none" w:sz="0" w:space="0" w:color="auto"/>
        <w:bottom w:val="none" w:sz="0" w:space="0" w:color="auto"/>
        <w:right w:val="none" w:sz="0" w:space="0" w:color="auto"/>
      </w:divBdr>
    </w:div>
    <w:div w:id="19333892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222</TotalTime>
  <Pages>22</Pages>
  <Words>3044</Words>
  <Characters>17351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Bruna Oliveira</cp:lastModifiedBy>
  <cp:revision>16</cp:revision>
  <dcterms:created xsi:type="dcterms:W3CDTF">2024-06-02T03:47:00Z</dcterms:created>
  <dcterms:modified xsi:type="dcterms:W3CDTF">2024-06-27T23:23:00Z</dcterms:modified>
</cp:coreProperties>
</file>