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BAC50" w14:textId="725C9BCB" w:rsidR="00E6386A" w:rsidRPr="002F04EB" w:rsidRDefault="005A68A6">
      <w:pPr>
        <w:spacing w:before="120" w:after="120"/>
        <w:jc w:val="center"/>
        <w:rPr>
          <w:lang w:val="pt-BR"/>
        </w:rPr>
      </w:pPr>
      <w:r>
        <w:rPr>
          <w:noProof/>
        </w:rPr>
        <w:drawing>
          <wp:anchor distT="0" distB="0" distL="114300" distR="114300" simplePos="0" relativeHeight="251657215" behindDoc="0" locked="0" layoutInCell="1" allowOverlap="1" wp14:anchorId="4EF804CA" wp14:editId="2DF02F8A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2268855"/>
            <wp:effectExtent l="0" t="0" r="0" b="0"/>
            <wp:wrapTopAndBottom/>
            <wp:docPr id="1506779620" name="Drawing 0" descr="9f02bdba8bb953be6009d28609b06e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9f02bdba8bb953be6009d28609b06eec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0E2D10" w14:textId="4992A50E" w:rsidR="00E6386A" w:rsidRPr="002F04EB" w:rsidRDefault="002F04EB">
      <w:pPr>
        <w:spacing w:before="120" w:after="120" w:line="336" w:lineRule="auto"/>
        <w:rPr>
          <w:rFonts w:ascii="Bodoni 72 Book" w:hAnsi="Bodoni 72 Book"/>
          <w:lang w:val="pt-BR"/>
        </w:rPr>
      </w:pPr>
      <w:r w:rsidRPr="002F04EB">
        <w:rPr>
          <w:rFonts w:ascii="Bodoni 72 Book" w:eastAsia="Prata" w:hAnsi="Bodoni 72 Book" w:cs="Prata"/>
          <w:color w:val="68807A"/>
          <w:sz w:val="64"/>
          <w:szCs w:val="64"/>
          <w:lang w:val="pt-BR"/>
        </w:rPr>
        <w:t>Considerações</w:t>
      </w:r>
      <w:r w:rsidR="004F7558" w:rsidRPr="002F04EB">
        <w:rPr>
          <w:rFonts w:ascii="Bodoni 72 Book" w:eastAsia="Prata" w:hAnsi="Bodoni 72 Book" w:cs="Prata"/>
          <w:color w:val="68807A"/>
          <w:sz w:val="64"/>
          <w:szCs w:val="64"/>
          <w:lang w:val="pt-BR"/>
        </w:rPr>
        <w:t xml:space="preserve"> </w:t>
      </w:r>
      <w:r w:rsidRPr="002F04EB">
        <w:rPr>
          <w:rFonts w:ascii="Bodoni 72 Book" w:eastAsia="Prata" w:hAnsi="Bodoni 72 Book" w:cs="Prata"/>
          <w:color w:val="68807A"/>
          <w:sz w:val="64"/>
          <w:szCs w:val="64"/>
          <w:lang w:val="pt-BR"/>
        </w:rPr>
        <w:t>principais</w:t>
      </w:r>
    </w:p>
    <w:p w14:paraId="5FE39AE6" w14:textId="77777777" w:rsidR="00E6386A" w:rsidRPr="002F04EB" w:rsidRDefault="00E6386A">
      <w:pPr>
        <w:pBdr>
          <w:bottom w:val="single" w:sz="6" w:space="0" w:color="68807A"/>
        </w:pBdr>
        <w:spacing w:before="120" w:after="120" w:line="0" w:lineRule="auto"/>
        <w:rPr>
          <w:lang w:val="pt-BR"/>
        </w:rPr>
      </w:pPr>
    </w:p>
    <w:p w14:paraId="39BA4C76" w14:textId="06A3ED7A" w:rsidR="00E6386A" w:rsidRPr="002F04EB" w:rsidRDefault="002F04EB">
      <w:pPr>
        <w:spacing w:before="120" w:after="120" w:line="336" w:lineRule="auto"/>
        <w:jc w:val="both"/>
        <w:rPr>
          <w:rFonts w:ascii="Avenir Next" w:hAnsi="Avenir Next"/>
          <w:sz w:val="20"/>
          <w:szCs w:val="20"/>
          <w:lang w:val="pt-BR"/>
        </w:rPr>
      </w:pPr>
      <w:r w:rsidRPr="002F04EB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A salvaguarda REDD+ ‘b’ da CQNUMC refere-se a estruturas de governança</w:t>
      </w:r>
      <w:r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 </w:t>
      </w:r>
      <w:r w:rsidRPr="002F04EB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eficazes, que geralmente incluem acesso a procedimentos judiciais ou administrativos que podem fornecer uma reparação eficaz para violações de direitos e resolver disputas, especialmente para povos indígenas e comunidades locais. Para demonstrar conformidade com este elemento da salvaguarda, espera-se que os programas REDD+ Jurisdicionais (J-REDD+) tenham em vigor mecanismos de reparação de queixas (</w:t>
      </w:r>
      <w:proofErr w:type="spellStart"/>
      <w:r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MRQ</w:t>
      </w:r>
      <w:r w:rsidRPr="002F04EB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s</w:t>
      </w:r>
      <w:proofErr w:type="spellEnd"/>
      <w:r w:rsidRPr="002F04EB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) que possam abordar quaisquer violações ou disputas que possam surgir no contexto da implementação das ações REDD+. Esses </w:t>
      </w:r>
      <w:proofErr w:type="spellStart"/>
      <w:r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MRQs</w:t>
      </w:r>
      <w:proofErr w:type="spellEnd"/>
      <w:r w:rsidRPr="002F04EB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 devem estar alinhados com padrões internacionais e melhores práticas.</w:t>
      </w:r>
    </w:p>
    <w:p w14:paraId="7CFC78E0" w14:textId="348CE6A4" w:rsidR="00B96142" w:rsidRDefault="00B96142">
      <w:p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pt-BR"/>
        </w:rPr>
      </w:pPr>
      <w:r w:rsidRPr="00B96142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aproveitar medidas relevantes para identificar lições para melhorar o mecanismo e prevenir futuras queixas e danos. A análise periódica da frequência, padrões e causas das queixas; estratégias e processos utilizados para a resolução de reclamações; e a eficácia dessas estratégias e processos podem permitir que a instituição que administra o mecanismo de reparação de reclamações melhore as políticas, procedimentos e práticas para melhorar o desempenho e prevenir danos futuros.</w:t>
      </w:r>
    </w:p>
    <w:p w14:paraId="3B141BB7" w14:textId="6FEADF24" w:rsidR="00E6386A" w:rsidRDefault="002F04EB">
      <w:p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pt-BR"/>
        </w:rPr>
      </w:pPr>
      <w:r w:rsidRPr="002F04EB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Padrões internacionais e melhores práticas reconhecem que</w:t>
      </w:r>
      <w:r w:rsidR="005A68A6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 os</w:t>
      </w:r>
      <w:r w:rsidRPr="002F04EB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 </w:t>
      </w:r>
      <w:proofErr w:type="spellStart"/>
      <w:r w:rsidRPr="002F04EB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MRQs</w:t>
      </w:r>
      <w:proofErr w:type="spellEnd"/>
      <w:r w:rsidRPr="002F04EB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 eficazes incorporam os seguintes princípios: </w:t>
      </w:r>
    </w:p>
    <w:p w14:paraId="6E1BD703" w14:textId="7D2B3FEA" w:rsidR="004F7558" w:rsidRPr="002F04EB" w:rsidRDefault="00000000" w:rsidP="004F7558">
      <w:pPr>
        <w:pStyle w:val="ListParagraph"/>
        <w:numPr>
          <w:ilvl w:val="0"/>
          <w:numId w:val="10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2F04EB">
        <w:rPr>
          <w:rFonts w:ascii="Avenir Next" w:eastAsia="Montserrat Bold" w:hAnsi="Avenir Next" w:cs="Montserrat Bold"/>
          <w:b/>
          <w:bCs/>
          <w:color w:val="000000"/>
          <w:sz w:val="20"/>
          <w:szCs w:val="20"/>
          <w:lang w:val="pt-BR"/>
        </w:rPr>
        <w:t>Leg</w:t>
      </w:r>
      <w:r w:rsidR="002F04EB">
        <w:rPr>
          <w:rFonts w:ascii="Avenir Next" w:eastAsia="Montserrat Bold" w:hAnsi="Avenir Next" w:cs="Montserrat Bold"/>
          <w:b/>
          <w:bCs/>
          <w:color w:val="000000"/>
          <w:sz w:val="20"/>
          <w:szCs w:val="20"/>
          <w:lang w:val="pt-BR"/>
        </w:rPr>
        <w:t>i</w:t>
      </w:r>
      <w:r w:rsidRPr="002F04EB">
        <w:rPr>
          <w:rFonts w:ascii="Avenir Next" w:eastAsia="Montserrat Bold" w:hAnsi="Avenir Next" w:cs="Montserrat Bold"/>
          <w:b/>
          <w:bCs/>
          <w:color w:val="000000"/>
          <w:sz w:val="20"/>
          <w:szCs w:val="20"/>
          <w:lang w:val="pt-BR"/>
        </w:rPr>
        <w:t>ti</w:t>
      </w:r>
      <w:r w:rsidR="002F04EB">
        <w:rPr>
          <w:rFonts w:ascii="Avenir Next" w:eastAsia="Montserrat Bold" w:hAnsi="Avenir Next" w:cs="Montserrat Bold"/>
          <w:b/>
          <w:bCs/>
          <w:color w:val="000000"/>
          <w:sz w:val="20"/>
          <w:szCs w:val="20"/>
          <w:lang w:val="pt-BR"/>
        </w:rPr>
        <w:t>midade</w:t>
      </w:r>
      <w:r w:rsidRPr="002F04EB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: </w:t>
      </w:r>
      <w:r w:rsidR="002F04EB" w:rsidRPr="002F04EB">
        <w:rPr>
          <w:rFonts w:ascii="Avenir Next" w:hAnsi="Avenir Next"/>
          <w:sz w:val="20"/>
          <w:szCs w:val="20"/>
          <w:lang w:val="pt-BR"/>
        </w:rPr>
        <w:t xml:space="preserve">possibilitar a confiança dos grupos de partes interessadas para os quais são destinados e ser responsável pela condução justa dos processos de queixas. A </w:t>
      </w:r>
      <w:r w:rsidR="002F04EB">
        <w:rPr>
          <w:rFonts w:ascii="Avenir Next" w:hAnsi="Avenir Next"/>
          <w:sz w:val="20"/>
          <w:szCs w:val="20"/>
          <w:lang w:val="pt-BR"/>
        </w:rPr>
        <w:t>prestação de contas</w:t>
      </w:r>
      <w:r w:rsidR="002F04EB" w:rsidRPr="002F04EB">
        <w:rPr>
          <w:rFonts w:ascii="Avenir Next" w:hAnsi="Avenir Next"/>
          <w:sz w:val="20"/>
          <w:szCs w:val="20"/>
          <w:lang w:val="pt-BR"/>
        </w:rPr>
        <w:t xml:space="preserve"> p</w:t>
      </w:r>
      <w:r w:rsidR="002F04EB">
        <w:rPr>
          <w:rFonts w:ascii="Avenir Next" w:hAnsi="Avenir Next"/>
          <w:sz w:val="20"/>
          <w:szCs w:val="20"/>
          <w:lang w:val="pt-BR"/>
        </w:rPr>
        <w:t>ara</w:t>
      </w:r>
      <w:r w:rsidR="002F04EB" w:rsidRPr="002F04EB">
        <w:rPr>
          <w:rFonts w:ascii="Avenir Next" w:hAnsi="Avenir Next"/>
          <w:sz w:val="20"/>
          <w:szCs w:val="20"/>
          <w:lang w:val="pt-BR"/>
        </w:rPr>
        <w:t xml:space="preserve"> garantir que as partes de um processo de queixa não possam interferir em sua condução justa é tipicamente um fator importante na construção da confiança das partes interessadas</w:t>
      </w:r>
      <w:r w:rsidRPr="002F04EB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 </w:t>
      </w:r>
    </w:p>
    <w:p w14:paraId="5B757397" w14:textId="39F83813" w:rsidR="004F7558" w:rsidRPr="002F04EB" w:rsidRDefault="00000000" w:rsidP="004F7558">
      <w:pPr>
        <w:pStyle w:val="ListParagraph"/>
        <w:numPr>
          <w:ilvl w:val="0"/>
          <w:numId w:val="10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2F04EB">
        <w:rPr>
          <w:rFonts w:ascii="Avenir Next" w:eastAsia="Montserrat Bold" w:hAnsi="Avenir Next" w:cs="Montserrat Bold"/>
          <w:b/>
          <w:bCs/>
          <w:color w:val="000000"/>
          <w:sz w:val="20"/>
          <w:szCs w:val="20"/>
          <w:lang w:val="pt-BR"/>
        </w:rPr>
        <w:lastRenderedPageBreak/>
        <w:t>Ac</w:t>
      </w:r>
      <w:r w:rsidR="002F04EB">
        <w:rPr>
          <w:rFonts w:ascii="Avenir Next" w:eastAsia="Montserrat Bold" w:hAnsi="Avenir Next" w:cs="Montserrat Bold"/>
          <w:b/>
          <w:bCs/>
          <w:color w:val="000000"/>
          <w:sz w:val="20"/>
          <w:szCs w:val="20"/>
          <w:lang w:val="pt-BR"/>
        </w:rPr>
        <w:t>essibilidade</w:t>
      </w:r>
      <w:r w:rsidRPr="002F04EB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: </w:t>
      </w:r>
      <w:r w:rsidR="00721C4B" w:rsidRPr="002F04EB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ser conhecido por todos os grupos de partes interessadas para os quais são destinados e fornecer assistência adequada para aqueles que possam enfrentar barreiras ao acesso. As barreiras ao acesso podem incluir falta de conhecimento do mecanismo, alfabetização, custos, localização física e medo de represálias</w:t>
      </w:r>
      <w:r w:rsidR="00721C4B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 </w:t>
      </w:r>
    </w:p>
    <w:p w14:paraId="09AA79C7" w14:textId="495D07B6" w:rsidR="004F7558" w:rsidRPr="002F04EB" w:rsidRDefault="00721C4B" w:rsidP="004F7558">
      <w:pPr>
        <w:pStyle w:val="ListParagraph"/>
        <w:numPr>
          <w:ilvl w:val="0"/>
          <w:numId w:val="10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2F04EB">
        <w:rPr>
          <w:rFonts w:ascii="Avenir Next" w:eastAsia="Montserrat Bold" w:hAnsi="Avenir Next" w:cs="Montserrat Bold"/>
          <w:b/>
          <w:bCs/>
          <w:color w:val="000000"/>
          <w:sz w:val="20"/>
          <w:szCs w:val="20"/>
          <w:lang w:val="pt-BR"/>
        </w:rPr>
        <w:t>Pre</w:t>
      </w:r>
      <w:r>
        <w:rPr>
          <w:rFonts w:ascii="Avenir Next" w:eastAsia="Montserrat Bold" w:hAnsi="Avenir Next" w:cs="Montserrat Bold"/>
          <w:b/>
          <w:bCs/>
          <w:color w:val="000000"/>
          <w:sz w:val="20"/>
          <w:szCs w:val="20"/>
          <w:lang w:val="pt-BR"/>
        </w:rPr>
        <w:t>visível</w:t>
      </w:r>
      <w:r w:rsidRPr="002F04EB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: </w:t>
      </w:r>
      <w:r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for</w:t>
      </w:r>
      <w:r w:rsidRPr="00721C4B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necer um procedimento claro e conhecido com um prazo indicativo para cada etapa e clareza sobre os tipos de processos e resultados disponíveis e meios de monitorar a implementação. Para que um mecanismo seja confiável e utilizado, ele deve fornecer informações públicas sobre o procedimento que oferece</w:t>
      </w:r>
      <w:r w:rsidRPr="002F04EB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 </w:t>
      </w:r>
    </w:p>
    <w:p w14:paraId="346393C8" w14:textId="77777777" w:rsidR="00405F76" w:rsidRPr="00405F76" w:rsidRDefault="00000000" w:rsidP="00405F76">
      <w:pPr>
        <w:pStyle w:val="ListParagraph"/>
        <w:numPr>
          <w:ilvl w:val="0"/>
          <w:numId w:val="10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2F04EB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 </w:t>
      </w:r>
      <w:r w:rsidRPr="002F04EB">
        <w:rPr>
          <w:rFonts w:ascii="Avenir Next" w:eastAsia="Montserrat Bold" w:hAnsi="Avenir Next" w:cs="Montserrat Bold"/>
          <w:b/>
          <w:bCs/>
          <w:color w:val="000000"/>
          <w:sz w:val="20"/>
          <w:szCs w:val="20"/>
          <w:lang w:val="pt-BR"/>
        </w:rPr>
        <w:t>Equi</w:t>
      </w:r>
      <w:r w:rsidR="00721C4B">
        <w:rPr>
          <w:rFonts w:ascii="Avenir Next" w:eastAsia="Montserrat Bold" w:hAnsi="Avenir Next" w:cs="Montserrat Bold"/>
          <w:b/>
          <w:bCs/>
          <w:color w:val="000000"/>
          <w:sz w:val="20"/>
          <w:szCs w:val="20"/>
          <w:lang w:val="pt-BR"/>
        </w:rPr>
        <w:t>dade</w:t>
      </w:r>
      <w:r w:rsidRPr="002F04EB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: buscar </w:t>
      </w:r>
      <w:r w:rsidR="00405F76" w:rsidRPr="00721C4B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garantir que as partes prejudicadas tenham acesso razoável a fontes de informação, aconselhamento e expertise necessárias para se engajar em um processo de queixa em termos justos, informados e respeitosos. Onde os desequilíbrios não são corrigidos, a percepção de injustiça pode minar tanto a percepção de um processo justo quanto a capacidade do mecanismo de chegar a soluções duradouras.</w:t>
      </w:r>
    </w:p>
    <w:p w14:paraId="5DAE80A1" w14:textId="5732012A" w:rsidR="00405F76" w:rsidRPr="00405F76" w:rsidRDefault="00405F76" w:rsidP="00405F76">
      <w:pPr>
        <w:pStyle w:val="ListParagraph"/>
        <w:numPr>
          <w:ilvl w:val="0"/>
          <w:numId w:val="10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405F76">
        <w:rPr>
          <w:rFonts w:ascii="Avenir Next" w:eastAsia="Montserrat Bold" w:hAnsi="Avenir Next" w:cs="Montserrat Bold"/>
          <w:b/>
          <w:bCs/>
          <w:color w:val="000000"/>
          <w:sz w:val="20"/>
          <w:szCs w:val="20"/>
          <w:lang w:val="pt-BR"/>
        </w:rPr>
        <w:t>Transparência</w:t>
      </w:r>
      <w:r w:rsidRPr="00405F76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: manter as partes de uma queixa informadas sobre seu progresso e fornecer informações suficientes sobre o desempenho do mecanismo para gerar confiança em sua eficácia e atender a qualquer interesse público em jogo. Fornecer transparência sobre o desempenho do mecanismo para partes interessadas mais amplas por meio de estatísticas, estudos de caso ou informações mais detalhadas sobre o manejo de certos casos pode ser importante para demonstrar sua legitimidade e justiça e manter a confiança geral. Ao mesmo tempo, deve-se garantir a confidencialidade do diálogo entre as partes e das identidades dos indivíduos, quando necessário.</w:t>
      </w:r>
    </w:p>
    <w:p w14:paraId="6DDDC25A" w14:textId="03246F02" w:rsidR="004F7558" w:rsidRPr="002F04EB" w:rsidRDefault="00405F76" w:rsidP="004F7558">
      <w:pPr>
        <w:pStyle w:val="ListParagraph"/>
        <w:numPr>
          <w:ilvl w:val="0"/>
          <w:numId w:val="10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2F04EB">
        <w:rPr>
          <w:rFonts w:ascii="Avenir Next" w:eastAsia="Montserrat Bold" w:hAnsi="Avenir Next" w:cs="Montserrat Bold"/>
          <w:b/>
          <w:bCs/>
          <w:color w:val="000000"/>
          <w:sz w:val="20"/>
          <w:szCs w:val="20"/>
          <w:lang w:val="pt-BR"/>
        </w:rPr>
        <w:t>Compa</w:t>
      </w:r>
      <w:r>
        <w:rPr>
          <w:rFonts w:ascii="Avenir Next" w:eastAsia="Montserrat Bold" w:hAnsi="Avenir Next" w:cs="Montserrat Bold"/>
          <w:b/>
          <w:bCs/>
          <w:color w:val="000000"/>
          <w:sz w:val="20"/>
          <w:szCs w:val="20"/>
          <w:lang w:val="pt-BR"/>
        </w:rPr>
        <w:t>tível com os direitos</w:t>
      </w:r>
      <w:r w:rsidRPr="002F04EB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:</w:t>
      </w:r>
      <w:r w:rsidRPr="00405F76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 esses processos são geralmente mais bem-sucedidos quando todas as partes concordam que os resultados são consistentes com os direitos </w:t>
      </w:r>
      <w:r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aplicáveis reconhecido </w:t>
      </w:r>
      <w:r w:rsidRPr="00405F76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naciona</w:t>
      </w:r>
      <w:r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lmente</w:t>
      </w:r>
      <w:r w:rsidRPr="00405F76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 e internacionalmente. As queixas frequentemente não são enquadradas em termos de direitos e muitas não levantam inicialmente preocupações sobre direitos humanos ou outros direitos. </w:t>
      </w:r>
      <w:r w:rsidR="00B96142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Em qualquer caso, quando os resultados tiverem implicações para direitos</w:t>
      </w:r>
      <w:r w:rsidRPr="00405F76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, deve-se garantir que sejam consistentes com os padrões</w:t>
      </w:r>
      <w:r w:rsidR="00B96142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 aplicáveis reconhecidos a nível nacional e internacional</w:t>
      </w:r>
      <w:r w:rsidRPr="00405F76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 e que não restrinjam o acesso a outros mecanismos de reparação.</w:t>
      </w:r>
      <w:r w:rsidRPr="002F04EB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 </w:t>
      </w:r>
    </w:p>
    <w:p w14:paraId="3BD12A86" w14:textId="7B616ED4" w:rsidR="00E6386A" w:rsidRPr="002F04EB" w:rsidRDefault="00000000" w:rsidP="004F7558">
      <w:pPr>
        <w:pStyle w:val="ListParagraph"/>
        <w:numPr>
          <w:ilvl w:val="0"/>
          <w:numId w:val="10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2F04EB">
        <w:rPr>
          <w:rFonts w:ascii="Avenir Next" w:eastAsia="Montserrat Bold" w:hAnsi="Avenir Next" w:cs="Montserrat Bold"/>
          <w:b/>
          <w:bCs/>
          <w:color w:val="000000"/>
          <w:sz w:val="20"/>
          <w:szCs w:val="20"/>
          <w:lang w:val="pt-BR"/>
        </w:rPr>
        <w:t xml:space="preserve">Permitir </w:t>
      </w:r>
      <w:r w:rsidR="00B96142">
        <w:rPr>
          <w:rFonts w:ascii="Avenir Next" w:eastAsia="Montserrat Bold" w:hAnsi="Avenir Next" w:cs="Montserrat Bold"/>
          <w:b/>
          <w:bCs/>
          <w:color w:val="000000"/>
          <w:sz w:val="20"/>
          <w:szCs w:val="20"/>
          <w:lang w:val="pt-BR"/>
        </w:rPr>
        <w:t>o</w:t>
      </w:r>
      <w:r w:rsidRPr="002F04EB">
        <w:rPr>
          <w:rFonts w:ascii="Avenir Next" w:eastAsia="Montserrat Bold" w:hAnsi="Avenir Next" w:cs="Montserrat Bold"/>
          <w:b/>
          <w:bCs/>
          <w:color w:val="000000"/>
          <w:sz w:val="20"/>
          <w:szCs w:val="20"/>
          <w:lang w:val="pt-BR"/>
        </w:rPr>
        <w:t xml:space="preserve"> </w:t>
      </w:r>
      <w:r w:rsidR="00B96142">
        <w:rPr>
          <w:rFonts w:ascii="Avenir Next" w:eastAsia="Montserrat Bold" w:hAnsi="Avenir Next" w:cs="Montserrat Bold"/>
          <w:b/>
          <w:bCs/>
          <w:color w:val="000000"/>
          <w:sz w:val="20"/>
          <w:szCs w:val="20"/>
          <w:lang w:val="pt-BR"/>
        </w:rPr>
        <w:t>aprendizado</w:t>
      </w:r>
      <w:r w:rsidRPr="002F04EB">
        <w:rPr>
          <w:rFonts w:ascii="Avenir Next" w:eastAsia="Montserrat Bold" w:hAnsi="Avenir Next" w:cs="Montserrat Bold"/>
          <w:b/>
          <w:bCs/>
          <w:color w:val="000000"/>
          <w:sz w:val="20"/>
          <w:szCs w:val="20"/>
          <w:lang w:val="pt-BR"/>
        </w:rPr>
        <w:t xml:space="preserve"> </w:t>
      </w:r>
      <w:r w:rsidR="00B96142" w:rsidRPr="002F04EB">
        <w:rPr>
          <w:rFonts w:ascii="Avenir Next" w:eastAsia="Montserrat Bold" w:hAnsi="Avenir Next" w:cs="Montserrat Bold"/>
          <w:b/>
          <w:bCs/>
          <w:color w:val="000000"/>
          <w:sz w:val="20"/>
          <w:szCs w:val="20"/>
          <w:lang w:val="pt-BR"/>
        </w:rPr>
        <w:t>contínuo</w:t>
      </w:r>
      <w:r w:rsidRPr="002F04EB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: </w:t>
      </w:r>
      <w:r w:rsidR="00B96142" w:rsidRPr="00B96142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aproveitar medidas relevantes para identificar lições para melhorar o mecanismo e prevenir futuras queixas e danos. A análise periódica da frequência, padrões e causas das queixas; estratégias e processos utilizados para a resolução de reclamações; e a eficácia dessas estratégias e processos podem permitir que a instituição que administra o mecanismo de reparação de reclamações melhore as políticas, procedimentos e práticas para melhorar o desempenho e prevenir danos futuros</w:t>
      </w:r>
      <w:r w:rsidR="00B96142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 </w:t>
      </w:r>
    </w:p>
    <w:p w14:paraId="02D7C674" w14:textId="77777777" w:rsidR="00951723" w:rsidRDefault="00951723" w:rsidP="00951723">
      <w:p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</w:p>
    <w:p w14:paraId="69CCB9D4" w14:textId="1DB73C0B" w:rsidR="00951723" w:rsidRPr="00496BCF" w:rsidRDefault="00951723" w:rsidP="00951723">
      <w:p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496BCF">
        <w:rPr>
          <w:rFonts w:ascii="Avenir Next" w:hAnsi="Avenir Next"/>
          <w:sz w:val="20"/>
          <w:szCs w:val="20"/>
          <w:lang w:val="pt-BR"/>
        </w:rPr>
        <w:lastRenderedPageBreak/>
        <w:t>Portanto, esta ferramenta tem como objetivo ajudar os programas J-REDD+ a entender melhor:</w:t>
      </w:r>
    </w:p>
    <w:p w14:paraId="1E1BCF44" w14:textId="3DD4A368" w:rsidR="00951723" w:rsidRDefault="00951723" w:rsidP="00951723">
      <w:pPr>
        <w:pStyle w:val="ListParagraph"/>
        <w:numPr>
          <w:ilvl w:val="0"/>
          <w:numId w:val="16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496BCF">
        <w:rPr>
          <w:rFonts w:ascii="Avenir Next" w:hAnsi="Avenir Next"/>
          <w:sz w:val="20"/>
          <w:szCs w:val="20"/>
          <w:lang w:val="pt-BR"/>
        </w:rPr>
        <w:t>O nível de alinhamento de seus mecanismos</w:t>
      </w:r>
      <w:r>
        <w:rPr>
          <w:rFonts w:ascii="Avenir Next" w:hAnsi="Avenir Next"/>
          <w:sz w:val="20"/>
          <w:szCs w:val="20"/>
          <w:lang w:val="pt-BR"/>
        </w:rPr>
        <w:t xml:space="preserve"> de reparação de queixas com padrões internacionais e melhores </w:t>
      </w:r>
      <w:proofErr w:type="gramStart"/>
      <w:r>
        <w:rPr>
          <w:rFonts w:ascii="Avenir Next" w:hAnsi="Avenir Next"/>
          <w:sz w:val="20"/>
          <w:szCs w:val="20"/>
          <w:lang w:val="pt-BR"/>
        </w:rPr>
        <w:t>praticas</w:t>
      </w:r>
      <w:proofErr w:type="gramEnd"/>
      <w:r>
        <w:rPr>
          <w:rFonts w:ascii="Avenir Next" w:hAnsi="Avenir Next"/>
          <w:sz w:val="20"/>
          <w:szCs w:val="20"/>
          <w:lang w:val="pt-BR"/>
        </w:rPr>
        <w:t>.</w:t>
      </w:r>
      <w:r w:rsidRPr="00496BCF">
        <w:rPr>
          <w:rFonts w:ascii="Avenir Next" w:hAnsi="Avenir Next"/>
          <w:sz w:val="20"/>
          <w:szCs w:val="20"/>
          <w:lang w:val="pt-BR"/>
        </w:rPr>
        <w:t xml:space="preserve"> </w:t>
      </w:r>
    </w:p>
    <w:p w14:paraId="4C853CC7" w14:textId="206E4BFB" w:rsidR="00951723" w:rsidRPr="005A68A6" w:rsidRDefault="00951723" w:rsidP="00951723">
      <w:pPr>
        <w:pStyle w:val="ListParagraph"/>
        <w:numPr>
          <w:ilvl w:val="0"/>
          <w:numId w:val="16"/>
        </w:numPr>
        <w:spacing w:before="120" w:after="120" w:line="336" w:lineRule="auto"/>
        <w:rPr>
          <w:rFonts w:ascii="Bodoni 72 Book" w:hAnsi="Bodoni 72 Book"/>
          <w:lang w:val="pt-BR"/>
        </w:rPr>
      </w:pPr>
      <w:r w:rsidRPr="00951723">
        <w:rPr>
          <w:rFonts w:ascii="Avenir Next" w:hAnsi="Avenir Next"/>
          <w:sz w:val="20"/>
          <w:szCs w:val="20"/>
          <w:lang w:val="pt-BR"/>
        </w:rPr>
        <w:t xml:space="preserve">Identificar quaisquer lacunas, fraquezas e/ou possíveis </w:t>
      </w:r>
      <w:r>
        <w:rPr>
          <w:rFonts w:ascii="Avenir Next" w:hAnsi="Avenir Next"/>
          <w:sz w:val="20"/>
          <w:szCs w:val="20"/>
          <w:lang w:val="pt-BR"/>
        </w:rPr>
        <w:t xml:space="preserve">inconsistências </w:t>
      </w:r>
      <w:r w:rsidRPr="00951723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nesses arranjos e identificar recomendações para abordá-las.</w:t>
      </w:r>
    </w:p>
    <w:p w14:paraId="57AB74D4" w14:textId="57C43491" w:rsidR="00E6386A" w:rsidRPr="00951723" w:rsidRDefault="00951723" w:rsidP="00951723">
      <w:pPr>
        <w:spacing w:before="120" w:after="120" w:line="336" w:lineRule="auto"/>
        <w:rPr>
          <w:rFonts w:ascii="Bodoni 72 Book" w:hAnsi="Bodoni 72 Book"/>
          <w:lang w:val="pt-BR"/>
        </w:rPr>
      </w:pPr>
      <w:r w:rsidRPr="00951723">
        <w:rPr>
          <w:rFonts w:ascii="Bodoni 72 Book" w:eastAsia="Prata" w:hAnsi="Bodoni 72 Book" w:cs="Prata"/>
          <w:color w:val="68807A"/>
          <w:sz w:val="64"/>
          <w:szCs w:val="64"/>
          <w:lang w:val="pt-BR"/>
        </w:rPr>
        <w:t>Como</w:t>
      </w:r>
      <w:r w:rsidR="004F7558" w:rsidRPr="00951723">
        <w:rPr>
          <w:rFonts w:ascii="Bodoni 72 Book" w:eastAsia="Prata" w:hAnsi="Bodoni 72 Book" w:cs="Prata"/>
          <w:color w:val="68807A"/>
          <w:sz w:val="64"/>
          <w:szCs w:val="64"/>
          <w:lang w:val="pt-BR"/>
        </w:rPr>
        <w:t xml:space="preserve"> utilizar esta </w:t>
      </w:r>
      <w:r w:rsidRPr="00951723">
        <w:rPr>
          <w:rFonts w:ascii="Bodoni 72 Book" w:eastAsia="Prata" w:hAnsi="Bodoni 72 Book" w:cs="Prata"/>
          <w:color w:val="68807A"/>
          <w:sz w:val="64"/>
          <w:szCs w:val="64"/>
          <w:lang w:val="pt-BR"/>
        </w:rPr>
        <w:t>ferramenta</w:t>
      </w:r>
      <w:r w:rsidR="004F7558" w:rsidRPr="00951723">
        <w:rPr>
          <w:rFonts w:ascii="Bodoni 72 Book" w:eastAsia="Prata" w:hAnsi="Bodoni 72 Book" w:cs="Prata"/>
          <w:color w:val="68807A"/>
          <w:sz w:val="64"/>
          <w:szCs w:val="64"/>
          <w:lang w:val="pt-BR"/>
        </w:rPr>
        <w:t>?</w:t>
      </w:r>
    </w:p>
    <w:tbl>
      <w:tblPr>
        <w:tblW w:w="9030" w:type="dxa"/>
        <w:tblInd w:w="18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E6386A" w:rsidRPr="002F04EB" w14:paraId="099499D8" w14:textId="77777777">
        <w:tc>
          <w:tcPr>
            <w:tcW w:w="9030" w:type="dxa"/>
            <w:shd w:val="clear" w:color="auto" w:fill="68807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B9B2BC3" w14:textId="77777777" w:rsidR="00951723" w:rsidRPr="009E1107" w:rsidRDefault="00951723" w:rsidP="00951723">
            <w:pPr>
              <w:spacing w:before="120" w:after="120" w:line="336" w:lineRule="auto"/>
              <w:rPr>
                <w:rFonts w:ascii="Avenir Next" w:eastAsia="IBM Plex Sans" w:hAnsi="Avenir Next" w:cs="IBM Plex Sans"/>
                <w:color w:val="FFFFFF" w:themeColor="background1"/>
                <w:sz w:val="20"/>
                <w:szCs w:val="20"/>
                <w:lang w:val="pt-BR"/>
              </w:rPr>
            </w:pPr>
            <w:r w:rsidRPr="009E1107">
              <w:rPr>
                <w:rFonts w:ascii="Avenir Next" w:eastAsia="IBM Plex Sans" w:hAnsi="Avenir Next" w:cs="IBM Plex Sans"/>
                <w:color w:val="FFFFFF" w:themeColor="background1"/>
                <w:sz w:val="20"/>
                <w:szCs w:val="20"/>
                <w:lang w:val="pt-BR"/>
              </w:rPr>
              <w:t>Esta ferramenta se divide em duas partes:</w:t>
            </w:r>
          </w:p>
          <w:p w14:paraId="5AEA8253" w14:textId="05D1AB5C" w:rsidR="00951723" w:rsidRPr="009E1107" w:rsidRDefault="00951723" w:rsidP="00951723">
            <w:pPr>
              <w:pStyle w:val="ListParagraph"/>
              <w:numPr>
                <w:ilvl w:val="0"/>
                <w:numId w:val="12"/>
              </w:numPr>
              <w:spacing w:before="120" w:after="120" w:line="336" w:lineRule="auto"/>
              <w:rPr>
                <w:rFonts w:ascii="Avenir Next" w:eastAsia="IBM Plex Sans" w:hAnsi="Avenir Next" w:cs="IBM Plex Sans"/>
                <w:color w:val="FFFFFF" w:themeColor="background1"/>
                <w:sz w:val="20"/>
                <w:szCs w:val="20"/>
                <w:lang w:val="pt-BR"/>
              </w:rPr>
            </w:pPr>
            <w:r w:rsidRPr="009E1107">
              <w:rPr>
                <w:rFonts w:ascii="Avenir Next" w:eastAsia="IBM Plex Sans" w:hAnsi="Avenir Next" w:cs="IBM Plex Sans"/>
                <w:b/>
                <w:bCs/>
                <w:color w:val="FFFFFF" w:themeColor="background1"/>
                <w:sz w:val="20"/>
                <w:szCs w:val="20"/>
                <w:lang w:val="pt-BR"/>
              </w:rPr>
              <w:t>Parte A:</w:t>
            </w:r>
            <w:r w:rsidRPr="009E1107">
              <w:rPr>
                <w:rFonts w:ascii="Avenir Next" w:eastAsia="IBM Plex Sans" w:hAnsi="Avenir Next" w:cs="IBM Plex Sans"/>
                <w:color w:val="FFFFFF" w:themeColor="background1"/>
                <w:sz w:val="20"/>
                <w:szCs w:val="20"/>
                <w:lang w:val="pt-BR"/>
              </w:rPr>
              <w:t xml:space="preserve">  </w:t>
            </w:r>
            <w:r w:rsidRPr="009E1107">
              <w:rPr>
                <w:rFonts w:ascii="Avenir Next" w:hAnsi="Avenir Next"/>
                <w:color w:val="FFFFFF" w:themeColor="background1"/>
                <w:sz w:val="20"/>
                <w:szCs w:val="20"/>
                <w:lang w:val="pt-BR"/>
              </w:rPr>
              <w:t>apresenta um questionário que orienta os usuários na avaliação qualitativa técnica do</w:t>
            </w:r>
            <w:r>
              <w:rPr>
                <w:rFonts w:ascii="Avenir Next" w:hAnsi="Avenir Next"/>
                <w:color w:val="FFFFFF" w:themeColor="background1"/>
                <w:sz w:val="20"/>
                <w:szCs w:val="20"/>
                <w:lang w:val="pt-BR"/>
              </w:rPr>
              <w:t xml:space="preserve">s </w:t>
            </w:r>
            <w:proofErr w:type="spellStart"/>
            <w:r>
              <w:rPr>
                <w:rFonts w:ascii="Avenir Next" w:hAnsi="Avenir Next"/>
                <w:color w:val="FFFFFF" w:themeColor="background1"/>
                <w:sz w:val="20"/>
                <w:szCs w:val="20"/>
                <w:lang w:val="pt-BR"/>
              </w:rPr>
              <w:t>MRQs</w:t>
            </w:r>
            <w:proofErr w:type="spellEnd"/>
          </w:p>
          <w:p w14:paraId="126D63A6" w14:textId="7196839D" w:rsidR="00E6386A" w:rsidRPr="002F04EB" w:rsidRDefault="00951723" w:rsidP="00951723">
            <w:pPr>
              <w:pStyle w:val="ListParagraph"/>
              <w:numPr>
                <w:ilvl w:val="0"/>
                <w:numId w:val="12"/>
              </w:numPr>
              <w:spacing w:before="120" w:after="120" w:line="336" w:lineRule="auto"/>
              <w:rPr>
                <w:rFonts w:ascii="Avenir Next" w:hAnsi="Avenir Next"/>
                <w:color w:val="FFFFFF" w:themeColor="background1"/>
                <w:sz w:val="20"/>
                <w:szCs w:val="20"/>
                <w:lang w:val="pt-BR"/>
              </w:rPr>
            </w:pPr>
            <w:r w:rsidRPr="009E1107">
              <w:rPr>
                <w:rFonts w:ascii="Avenir Next" w:eastAsia="IBM Plex Sans" w:hAnsi="Avenir Next" w:cs="IBM Plex Sans"/>
                <w:b/>
                <w:bCs/>
                <w:color w:val="FFFFFF" w:themeColor="background1"/>
                <w:sz w:val="20"/>
                <w:szCs w:val="20"/>
                <w:lang w:val="pt-BR"/>
              </w:rPr>
              <w:t>Parte B:</w:t>
            </w:r>
            <w:r w:rsidRPr="009E1107">
              <w:rPr>
                <w:rFonts w:ascii="Avenir Next" w:eastAsia="IBM Plex Sans" w:hAnsi="Avenir Next" w:cs="IBM Plex Sans"/>
                <w:color w:val="FFFFFF" w:themeColor="background1"/>
                <w:sz w:val="20"/>
                <w:szCs w:val="20"/>
                <w:lang w:val="pt-BR"/>
              </w:rPr>
              <w:t xml:space="preserve"> </w:t>
            </w:r>
            <w:r w:rsidRPr="009E1107">
              <w:rPr>
                <w:rFonts w:ascii="Avenir Next" w:hAnsi="Avenir Next"/>
                <w:color w:val="FFFFFF" w:themeColor="background1"/>
                <w:sz w:val="20"/>
                <w:szCs w:val="20"/>
                <w:lang w:val="pt-BR"/>
              </w:rPr>
              <w:t>apresenta um modelo de relatório que deve ser preenchido com base nos resultados da Parte 'A' e informará o desenvolvimento do roteiro J-REDD+ (Ferramenta 8).</w:t>
            </w:r>
          </w:p>
        </w:tc>
      </w:tr>
    </w:tbl>
    <w:p w14:paraId="6E43EF64" w14:textId="77777777" w:rsidR="004F7558" w:rsidRPr="002F04EB" w:rsidRDefault="004F7558">
      <w:pPr>
        <w:spacing w:before="120" w:after="120" w:line="336" w:lineRule="auto"/>
        <w:rPr>
          <w:rFonts w:ascii="Montserrat" w:eastAsia="Montserrat" w:hAnsi="Montserrat" w:cs="Montserrat"/>
          <w:color w:val="000000"/>
          <w:sz w:val="64"/>
          <w:szCs w:val="64"/>
          <w:lang w:val="pt-BR"/>
        </w:rPr>
      </w:pPr>
    </w:p>
    <w:p w14:paraId="22B7BD0B" w14:textId="77777777" w:rsidR="004F7558" w:rsidRPr="002F04EB" w:rsidRDefault="004F7558">
      <w:pPr>
        <w:spacing w:before="120" w:after="120" w:line="336" w:lineRule="auto"/>
        <w:rPr>
          <w:rFonts w:ascii="Montserrat" w:eastAsia="Montserrat" w:hAnsi="Montserrat" w:cs="Montserrat"/>
          <w:color w:val="000000"/>
          <w:sz w:val="64"/>
          <w:szCs w:val="64"/>
          <w:lang w:val="pt-BR"/>
        </w:rPr>
      </w:pPr>
    </w:p>
    <w:p w14:paraId="59B1E26C" w14:textId="77777777" w:rsidR="004F7558" w:rsidRDefault="004F7558">
      <w:pPr>
        <w:spacing w:before="120" w:after="120" w:line="336" w:lineRule="auto"/>
        <w:rPr>
          <w:rFonts w:ascii="Montserrat" w:eastAsia="Montserrat" w:hAnsi="Montserrat" w:cs="Montserrat"/>
          <w:color w:val="000000"/>
          <w:sz w:val="64"/>
          <w:szCs w:val="64"/>
          <w:lang w:val="pt-BR"/>
        </w:rPr>
      </w:pPr>
    </w:p>
    <w:p w14:paraId="50449589" w14:textId="77777777" w:rsidR="005A68A6" w:rsidRPr="002F04EB" w:rsidRDefault="005A68A6">
      <w:pPr>
        <w:spacing w:before="120" w:after="120" w:line="336" w:lineRule="auto"/>
        <w:rPr>
          <w:rFonts w:ascii="Montserrat" w:eastAsia="Montserrat" w:hAnsi="Montserrat" w:cs="Montserrat"/>
          <w:color w:val="000000"/>
          <w:sz w:val="64"/>
          <w:szCs w:val="64"/>
          <w:lang w:val="pt-BR"/>
        </w:rPr>
      </w:pPr>
    </w:p>
    <w:p w14:paraId="266D13ED" w14:textId="77777777" w:rsidR="004F7558" w:rsidRPr="002F04EB" w:rsidRDefault="004F7558">
      <w:pPr>
        <w:spacing w:before="120" w:after="120" w:line="336" w:lineRule="auto"/>
        <w:rPr>
          <w:rFonts w:ascii="Montserrat" w:eastAsia="Montserrat" w:hAnsi="Montserrat" w:cs="Montserrat"/>
          <w:color w:val="000000"/>
          <w:sz w:val="64"/>
          <w:szCs w:val="64"/>
          <w:lang w:val="pt-BR"/>
        </w:rPr>
      </w:pPr>
    </w:p>
    <w:p w14:paraId="50D2A391" w14:textId="77777777" w:rsidR="004F7558" w:rsidRPr="002F04EB" w:rsidRDefault="004F7558">
      <w:pPr>
        <w:spacing w:before="120" w:after="120" w:line="336" w:lineRule="auto"/>
        <w:rPr>
          <w:rFonts w:ascii="Montserrat" w:eastAsia="Montserrat" w:hAnsi="Montserrat" w:cs="Montserrat"/>
          <w:color w:val="000000"/>
          <w:sz w:val="64"/>
          <w:szCs w:val="64"/>
          <w:lang w:val="pt-BR"/>
        </w:rPr>
      </w:pPr>
    </w:p>
    <w:p w14:paraId="27B4BA02" w14:textId="4B1FE80C" w:rsidR="004F7558" w:rsidRPr="002F04EB" w:rsidRDefault="00951723" w:rsidP="004F7558">
      <w:pPr>
        <w:spacing w:before="120" w:after="120" w:line="336" w:lineRule="auto"/>
        <w:rPr>
          <w:rFonts w:ascii="Bodoni 72 Book" w:eastAsia="Montserrat" w:hAnsi="Bodoni 72 Book" w:cs="Montserrat"/>
          <w:color w:val="68807A"/>
          <w:sz w:val="64"/>
          <w:szCs w:val="64"/>
          <w:lang w:val="pt-BR"/>
        </w:rPr>
      </w:pPr>
      <w:r>
        <w:rPr>
          <w:rFonts w:ascii="Bodoni 72 Book" w:eastAsia="Montserrat" w:hAnsi="Bodoni 72 Book" w:cs="Montserrat"/>
          <w:color w:val="68807A"/>
          <w:sz w:val="64"/>
          <w:szCs w:val="64"/>
          <w:lang w:val="pt-BR"/>
        </w:rPr>
        <w:lastRenderedPageBreak/>
        <w:t>Parte</w:t>
      </w:r>
      <w:r w:rsidR="004F7558" w:rsidRPr="002F04EB">
        <w:rPr>
          <w:rFonts w:ascii="Bodoni 72 Book" w:eastAsia="Montserrat" w:hAnsi="Bodoni 72 Book" w:cs="Montserrat"/>
          <w:color w:val="68807A"/>
          <w:sz w:val="64"/>
          <w:szCs w:val="64"/>
          <w:lang w:val="pt-BR"/>
        </w:rPr>
        <w:t xml:space="preserve"> A - </w:t>
      </w:r>
      <w:r w:rsidRPr="002F04EB">
        <w:rPr>
          <w:rFonts w:ascii="Bodoni 72 Book" w:eastAsia="Montserrat" w:hAnsi="Bodoni 72 Book" w:cs="Montserrat"/>
          <w:color w:val="68807A"/>
          <w:sz w:val="64"/>
          <w:szCs w:val="64"/>
          <w:lang w:val="pt-BR"/>
        </w:rPr>
        <w:t>Questionário</w:t>
      </w:r>
    </w:p>
    <w:p w14:paraId="5F35BF0F" w14:textId="3D6C3645" w:rsidR="00951723" w:rsidRPr="005814EB" w:rsidRDefault="00951723" w:rsidP="00951723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951723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O questionário é estruturado em alinhamento com os princípios estabelecidos acima, que constituem os padrões internacionais e as melhores práticas para </w:t>
      </w:r>
      <w:r w:rsidR="005A68A6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os </w:t>
      </w:r>
      <w:proofErr w:type="spellStart"/>
      <w:r w:rsidRPr="00951723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MRQs</w:t>
      </w:r>
      <w:proofErr w:type="spellEnd"/>
      <w:r w:rsidRPr="00951723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.</w:t>
      </w:r>
    </w:p>
    <w:p w14:paraId="2BEF98EA" w14:textId="77777777" w:rsidR="00951723" w:rsidRPr="005814EB" w:rsidRDefault="00951723" w:rsidP="00951723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5814EB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Para completar este questionário, os usuários devem considerar o escopo de cada coluna da seguinte forma:</w:t>
      </w:r>
    </w:p>
    <w:p w14:paraId="21CA0328" w14:textId="00E78549" w:rsidR="00951723" w:rsidRPr="00831B1E" w:rsidRDefault="00951723" w:rsidP="00951723">
      <w:pPr>
        <w:pStyle w:val="ListParagraph"/>
        <w:numPr>
          <w:ilvl w:val="0"/>
          <w:numId w:val="13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831B1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Perguntas: </w:t>
      </w:r>
      <w:r w:rsidRPr="00831B1E">
        <w:rPr>
          <w:rFonts w:ascii="Avenir Next" w:hAnsi="Avenir Next"/>
          <w:color w:val="000000"/>
          <w:sz w:val="20"/>
          <w:szCs w:val="20"/>
          <w:lang w:val="pt-BR"/>
        </w:rPr>
        <w:t>apresenta perguntas orientadoras para os usuários.</w:t>
      </w:r>
    </w:p>
    <w:p w14:paraId="5DE7C735" w14:textId="77777777" w:rsidR="00951723" w:rsidRPr="00831B1E" w:rsidRDefault="00951723" w:rsidP="00951723">
      <w:pPr>
        <w:pStyle w:val="ListParagraph"/>
        <w:numPr>
          <w:ilvl w:val="0"/>
          <w:numId w:val="13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831B1E">
        <w:rPr>
          <w:rFonts w:ascii="Avenir Next" w:hAnsi="Avenir Next"/>
          <w:noProof/>
          <w:sz w:val="20"/>
          <w:szCs w:val="20"/>
          <w:lang w:val="pt-BR"/>
        </w:rPr>
        <w:drawing>
          <wp:anchor distT="0" distB="0" distL="114300" distR="114300" simplePos="0" relativeHeight="251660288" behindDoc="1" locked="0" layoutInCell="1" allowOverlap="1" wp14:anchorId="26DF45BC" wp14:editId="5E83126A">
            <wp:simplePos x="0" y="0"/>
            <wp:positionH relativeFrom="column">
              <wp:posOffset>5080000</wp:posOffset>
            </wp:positionH>
            <wp:positionV relativeFrom="paragraph">
              <wp:posOffset>244879</wp:posOffset>
            </wp:positionV>
            <wp:extent cx="335915" cy="268605"/>
            <wp:effectExtent l="0" t="0" r="0" b="0"/>
            <wp:wrapSquare wrapText="bothSides"/>
            <wp:docPr id="19" name="Drawing 1" descr="f2129134-ddea-4724-8cc3-5f6403e83ad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2129134-ddea-4724-8cc3-5f6403e83add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B1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P</w:t>
      </w:r>
      <w:r w:rsidRPr="00831B1E">
        <w:rPr>
          <w:rFonts w:ascii="Avenir Next" w:hAnsi="Avenir Next"/>
          <w:color w:val="000000"/>
          <w:sz w:val="20"/>
          <w:szCs w:val="20"/>
          <w:lang w:val="pt-BR"/>
        </w:rPr>
        <w:t>ontuação: o seguinte guia de pontuação deve ser aplicado pelos usuários</w:t>
      </w:r>
    </w:p>
    <w:p w14:paraId="1FD22681" w14:textId="40F9059F" w:rsidR="00951723" w:rsidRPr="00831B1E" w:rsidRDefault="00951723" w:rsidP="00951723">
      <w:pPr>
        <w:pStyle w:val="ListParagraph"/>
        <w:numPr>
          <w:ilvl w:val="1"/>
          <w:numId w:val="13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831B1E"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>Sim:</w:t>
      </w:r>
      <w:r w:rsidRPr="00831B1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 w:rsidRPr="009E1107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O 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MRQ</w:t>
      </w:r>
      <w:r w:rsidRPr="009E1107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 w:rsidRPr="00831B1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incorpora 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este</w:t>
      </w:r>
      <w:r w:rsidRPr="00831B1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aspecto em conformidade com 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os </w:t>
      </w:r>
      <w:r w:rsidRPr="00951723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padrões internacionais e as melhores práticas</w:t>
      </w:r>
      <w:r w:rsidRPr="00831B1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 </w:t>
      </w:r>
    </w:p>
    <w:p w14:paraId="5C1BEC11" w14:textId="094BF105" w:rsidR="00951723" w:rsidRPr="00831B1E" w:rsidRDefault="00951723" w:rsidP="00951723">
      <w:pPr>
        <w:pStyle w:val="ListParagraph"/>
        <w:numPr>
          <w:ilvl w:val="1"/>
          <w:numId w:val="13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831B1E"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 xml:space="preserve"> Parcialmente:</w:t>
      </w:r>
      <w:r w:rsidRPr="00831B1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 w:rsidRPr="009E1107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O 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MRQ</w:t>
      </w:r>
      <w:r w:rsidRPr="009E1107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 w:rsidRPr="00831B1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incorpora parcialmente este aspecto em conformidade 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c</w:t>
      </w:r>
      <w:r w:rsidRPr="00831B1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om 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os </w:t>
      </w:r>
      <w:r w:rsidRPr="00951723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padrões internacionais e as melhores práticas</w:t>
      </w:r>
      <w:r w:rsidRPr="00831B1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, porém existem algumas lacunas que precisam ser abordadas.</w:t>
      </w:r>
    </w:p>
    <w:p w14:paraId="363C33C6" w14:textId="2D20EE07" w:rsidR="00951723" w:rsidRPr="00831B1E" w:rsidRDefault="00951723" w:rsidP="00951723">
      <w:pPr>
        <w:pStyle w:val="ListParagraph"/>
        <w:numPr>
          <w:ilvl w:val="1"/>
          <w:numId w:val="13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831B1E">
        <w:rPr>
          <w:b/>
          <w:bCs/>
          <w:noProof/>
          <w:lang w:val="pt-BR"/>
        </w:rPr>
        <w:drawing>
          <wp:anchor distT="0" distB="0" distL="114300" distR="114300" simplePos="0" relativeHeight="251661312" behindDoc="0" locked="0" layoutInCell="1" allowOverlap="1" wp14:anchorId="65665388" wp14:editId="65D1B2B4">
            <wp:simplePos x="0" y="0"/>
            <wp:positionH relativeFrom="column">
              <wp:posOffset>5135418</wp:posOffset>
            </wp:positionH>
            <wp:positionV relativeFrom="paragraph">
              <wp:posOffset>226406</wp:posOffset>
            </wp:positionV>
            <wp:extent cx="322580" cy="281940"/>
            <wp:effectExtent l="0" t="0" r="0" b="0"/>
            <wp:wrapSquare wrapText="bothSides"/>
            <wp:docPr id="20" name="Drawing 2" descr="581de573-096f-4890-afa8-efcc489609f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81de573-096f-4890-afa8-efcc489609f0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B1E"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>Não:</w:t>
      </w:r>
      <w:r w:rsidRPr="00831B1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 w:rsidRPr="009E1107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O 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MRQ</w:t>
      </w:r>
      <w:r w:rsidRPr="00831B1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não incorpora este aspecto em conformidade 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c</w:t>
      </w:r>
      <w:r w:rsidRPr="00831B1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om 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os </w:t>
      </w:r>
      <w:r w:rsidRPr="00951723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padrões internacionais e as melhores práticas</w:t>
      </w:r>
      <w:r w:rsidRPr="00831B1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, e existem lacunas notáveis que precisam ser abordadas para garantir plena conformidade. </w:t>
      </w:r>
    </w:p>
    <w:p w14:paraId="3E9B067A" w14:textId="77777777" w:rsidR="00951723" w:rsidRPr="00831B1E" w:rsidRDefault="00951723" w:rsidP="00951723">
      <w:pPr>
        <w:pStyle w:val="ListParagraph"/>
        <w:numPr>
          <w:ilvl w:val="0"/>
          <w:numId w:val="13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831B1E">
        <w:rPr>
          <w:rFonts w:ascii="Avenir Next" w:hAnsi="Avenir Next"/>
          <w:color w:val="000000"/>
          <w:sz w:val="20"/>
          <w:szCs w:val="20"/>
          <w:lang w:val="pt-BR"/>
        </w:rPr>
        <w:t>Constatações: uma oportunidade para os usuários oferecerem informações e/ou esclarecimentos em relação à sua pontuação.</w:t>
      </w:r>
    </w:p>
    <w:p w14:paraId="44CE7A09" w14:textId="5C543E1A" w:rsidR="004F7558" w:rsidRPr="002F04EB" w:rsidRDefault="00951723" w:rsidP="00951723">
      <w:pPr>
        <w:pStyle w:val="ListParagraph"/>
        <w:numPr>
          <w:ilvl w:val="0"/>
          <w:numId w:val="13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831B1E">
        <w:rPr>
          <w:rFonts w:ascii="Avenir Next" w:hAnsi="Avenir Next"/>
          <w:color w:val="000000"/>
          <w:sz w:val="20"/>
          <w:szCs w:val="20"/>
          <w:lang w:val="pt-BR"/>
        </w:rPr>
        <w:t>Meios de verificação: os usuários devem identificar qualquer documentação usada para apoiar sua pontuação, incluindo hiperlinks com informações adiciona</w:t>
      </w:r>
      <w:r>
        <w:rPr>
          <w:rFonts w:ascii="Avenir Next" w:hAnsi="Avenir Next"/>
          <w:color w:val="000000"/>
          <w:sz w:val="20"/>
          <w:szCs w:val="20"/>
          <w:lang w:val="pt-BR"/>
        </w:rPr>
        <w:t>is</w:t>
      </w:r>
      <w:r w:rsidR="004F7558" w:rsidRPr="002F04EB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.</w:t>
      </w:r>
    </w:p>
    <w:p w14:paraId="714A1201" w14:textId="77777777" w:rsidR="004F7558" w:rsidRPr="002F04EB" w:rsidRDefault="004F7558" w:rsidP="004F7558">
      <w:pPr>
        <w:spacing w:line="336" w:lineRule="auto"/>
        <w:ind w:left="40"/>
        <w:rPr>
          <w:rFonts w:ascii="IBM Plex Sans" w:eastAsia="IBM Plex Sans" w:hAnsi="IBM Plex Sans" w:cs="IBM Plex Sans"/>
          <w:color w:val="000000"/>
          <w:lang w:val="pt-BR"/>
        </w:rPr>
      </w:pPr>
    </w:p>
    <w:p w14:paraId="5FDFB97E" w14:textId="77777777" w:rsidR="004F7558" w:rsidRPr="002F04EB" w:rsidRDefault="004F7558">
      <w:pPr>
        <w:spacing w:before="120" w:after="120" w:line="336" w:lineRule="auto"/>
        <w:rPr>
          <w:rFonts w:ascii="IBM Plex Sans" w:eastAsia="IBM Plex Sans" w:hAnsi="IBM Plex Sans" w:cs="IBM Plex Sans"/>
          <w:color w:val="000000"/>
          <w:lang w:val="pt-BR"/>
        </w:rPr>
      </w:pPr>
    </w:p>
    <w:p w14:paraId="27B585A9" w14:textId="77777777" w:rsidR="004F7558" w:rsidRPr="002F04EB" w:rsidRDefault="004F7558">
      <w:pPr>
        <w:spacing w:before="120" w:after="120" w:line="336" w:lineRule="auto"/>
        <w:rPr>
          <w:rFonts w:ascii="IBM Plex Sans" w:eastAsia="IBM Plex Sans" w:hAnsi="IBM Plex Sans" w:cs="IBM Plex Sans"/>
          <w:color w:val="000000"/>
          <w:lang w:val="pt-BR"/>
        </w:rPr>
      </w:pPr>
    </w:p>
    <w:p w14:paraId="0DA37D9F" w14:textId="77777777" w:rsidR="004F7558" w:rsidRPr="002F04EB" w:rsidRDefault="004F7558">
      <w:pPr>
        <w:spacing w:before="120" w:after="120" w:line="336" w:lineRule="auto"/>
        <w:rPr>
          <w:rFonts w:ascii="IBM Plex Sans" w:eastAsia="IBM Plex Sans" w:hAnsi="IBM Plex Sans" w:cs="IBM Plex Sans"/>
          <w:color w:val="000000"/>
          <w:lang w:val="pt-BR"/>
        </w:rPr>
      </w:pPr>
    </w:p>
    <w:p w14:paraId="0DA6B5DF" w14:textId="77777777" w:rsidR="004F7558" w:rsidRPr="002F04EB" w:rsidRDefault="004F7558">
      <w:pPr>
        <w:spacing w:before="120" w:after="120" w:line="336" w:lineRule="auto"/>
        <w:rPr>
          <w:rFonts w:ascii="IBM Plex Sans" w:eastAsia="IBM Plex Sans" w:hAnsi="IBM Plex Sans" w:cs="IBM Plex Sans"/>
          <w:color w:val="000000"/>
          <w:lang w:val="pt-BR"/>
        </w:rPr>
      </w:pPr>
    </w:p>
    <w:p w14:paraId="4E539F2B" w14:textId="77777777" w:rsidR="004F7558" w:rsidRPr="002F04EB" w:rsidRDefault="004F7558">
      <w:pPr>
        <w:spacing w:before="120" w:after="120" w:line="336" w:lineRule="auto"/>
        <w:rPr>
          <w:rFonts w:ascii="IBM Plex Sans" w:eastAsia="IBM Plex Sans" w:hAnsi="IBM Plex Sans" w:cs="IBM Plex Sans"/>
          <w:color w:val="000000"/>
          <w:lang w:val="pt-BR"/>
        </w:rPr>
      </w:pPr>
    </w:p>
    <w:p w14:paraId="2C8F880E" w14:textId="77777777" w:rsidR="004F7558" w:rsidRPr="002F04EB" w:rsidRDefault="004F7558">
      <w:pPr>
        <w:spacing w:before="120" w:after="120" w:line="336" w:lineRule="auto"/>
        <w:rPr>
          <w:rFonts w:ascii="IBM Plex Sans" w:eastAsia="IBM Plex Sans" w:hAnsi="IBM Plex Sans" w:cs="IBM Plex Sans"/>
          <w:color w:val="000000"/>
          <w:lang w:val="pt-BR"/>
        </w:rPr>
      </w:pPr>
    </w:p>
    <w:p w14:paraId="0BFD1BFF" w14:textId="77777777" w:rsidR="004F7558" w:rsidRPr="002F04EB" w:rsidRDefault="00000000">
      <w:pPr>
        <w:spacing w:before="120" w:after="120" w:line="336" w:lineRule="auto"/>
        <w:rPr>
          <w:rFonts w:ascii="IBM Plex Sans" w:eastAsia="IBM Plex Sans" w:hAnsi="IBM Plex Sans" w:cs="IBM Plex Sans"/>
          <w:color w:val="000000"/>
          <w:lang w:val="pt-BR"/>
        </w:rPr>
        <w:sectPr w:rsidR="004F7558" w:rsidRPr="002F04EB" w:rsidSect="00B70E4A">
          <w:pgSz w:w="11910" w:h="16845"/>
          <w:pgMar w:top="1440" w:right="1440" w:bottom="1440" w:left="1440" w:header="720" w:footer="720" w:gutter="0"/>
          <w:cols w:space="720"/>
        </w:sectPr>
      </w:pPr>
      <w:r w:rsidRPr="002F04EB">
        <w:rPr>
          <w:rFonts w:ascii="IBM Plex Sans" w:eastAsia="IBM Plex Sans" w:hAnsi="IBM Plex Sans" w:cs="IBM Plex Sans"/>
          <w:color w:val="000000"/>
          <w:lang w:val="pt-BR"/>
        </w:rPr>
        <w:t xml:space="preserve">   </w:t>
      </w:r>
    </w:p>
    <w:p w14:paraId="39291181" w14:textId="1C8E386B" w:rsidR="00E6386A" w:rsidRPr="002F04EB" w:rsidRDefault="00951723">
      <w:pPr>
        <w:spacing w:before="120" w:after="120" w:line="336" w:lineRule="auto"/>
        <w:rPr>
          <w:lang w:val="pt-BR"/>
        </w:rPr>
      </w:pPr>
      <w:r w:rsidRPr="002F04EB">
        <w:rPr>
          <w:rFonts w:ascii="Bodoni 72 Book" w:eastAsia="Montserrat" w:hAnsi="Bodoni 72 Book" w:cs="Montserrat"/>
          <w:color w:val="68807A"/>
          <w:sz w:val="64"/>
          <w:szCs w:val="64"/>
          <w:lang w:val="pt-BR"/>
        </w:rPr>
        <w:lastRenderedPageBreak/>
        <w:t>Questionário</w:t>
      </w:r>
    </w:p>
    <w:p w14:paraId="77916211" w14:textId="77777777" w:rsidR="00E6386A" w:rsidRPr="002F04EB" w:rsidRDefault="00E6386A">
      <w:pPr>
        <w:pBdr>
          <w:bottom w:val="single" w:sz="6" w:space="0" w:color="68807A"/>
        </w:pBdr>
        <w:spacing w:before="120" w:after="120" w:line="0" w:lineRule="auto"/>
        <w:rPr>
          <w:lang w:val="pt-BR"/>
        </w:rPr>
      </w:pPr>
    </w:p>
    <w:tbl>
      <w:tblPr>
        <w:tblStyle w:val="TableGrid"/>
        <w:tblW w:w="14312" w:type="dxa"/>
        <w:tblBorders>
          <w:top w:val="single" w:sz="6" w:space="0" w:color="68807A"/>
          <w:left w:val="single" w:sz="6" w:space="0" w:color="68807A"/>
          <w:bottom w:val="single" w:sz="6" w:space="0" w:color="68807A"/>
          <w:right w:val="single" w:sz="6" w:space="0" w:color="68807A"/>
          <w:insideH w:val="single" w:sz="6" w:space="0" w:color="68807A"/>
          <w:insideV w:val="single" w:sz="6" w:space="0" w:color="68807A"/>
        </w:tblBorders>
        <w:tblLook w:val="04A0" w:firstRow="1" w:lastRow="0" w:firstColumn="1" w:lastColumn="0" w:noHBand="0" w:noVBand="1"/>
      </w:tblPr>
      <w:tblGrid>
        <w:gridCol w:w="4208"/>
        <w:gridCol w:w="2293"/>
        <w:gridCol w:w="4289"/>
        <w:gridCol w:w="3522"/>
      </w:tblGrid>
      <w:tr w:rsidR="004F7558" w:rsidRPr="005A68A6" w14:paraId="5E0D2FA7" w14:textId="77777777" w:rsidTr="00F802F9">
        <w:trPr>
          <w:trHeight w:val="372"/>
        </w:trPr>
        <w:tc>
          <w:tcPr>
            <w:tcW w:w="14312" w:type="dxa"/>
            <w:gridSpan w:val="4"/>
            <w:shd w:val="clear" w:color="auto" w:fill="68807A"/>
            <w:vAlign w:val="center"/>
          </w:tcPr>
          <w:p w14:paraId="12518FFA" w14:textId="2F026848" w:rsidR="004F7558" w:rsidRPr="005A68A6" w:rsidRDefault="003A586A" w:rsidP="004F7558">
            <w:pPr>
              <w:rPr>
                <w:rFonts w:ascii="Avenir Next Ultra Light" w:hAnsi="Avenir Next Ultra Light"/>
                <w:b/>
                <w:bCs/>
                <w:color w:val="FFFFFF" w:themeColor="background1"/>
                <w:lang w:val="pt-BR"/>
              </w:rPr>
            </w:pPr>
            <w:r w:rsidRPr="005A68A6">
              <w:rPr>
                <w:rFonts w:ascii="Avenir Next Ultra Light" w:hAnsi="Avenir Next Ultra Light"/>
                <w:b/>
                <w:bCs/>
                <w:color w:val="FFFFFF" w:themeColor="background1"/>
                <w:lang w:val="pt-BR"/>
              </w:rPr>
              <w:t>Legitimidade</w:t>
            </w:r>
          </w:p>
        </w:tc>
      </w:tr>
      <w:tr w:rsidR="00951723" w:rsidRPr="005A68A6" w14:paraId="16408A96" w14:textId="77777777" w:rsidTr="00951723">
        <w:tc>
          <w:tcPr>
            <w:tcW w:w="4208" w:type="dxa"/>
            <w:shd w:val="clear" w:color="auto" w:fill="BBC8A7"/>
            <w:vAlign w:val="center"/>
          </w:tcPr>
          <w:p w14:paraId="3AE9FE99" w14:textId="2C40FB9D" w:rsidR="00951723" w:rsidRPr="005A68A6" w:rsidRDefault="00951723" w:rsidP="009517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5A68A6">
              <w:rPr>
                <w:rFonts w:ascii="Bodoni 72 Book" w:hAnsi="Bodoni 72 Book"/>
                <w:sz w:val="22"/>
                <w:szCs w:val="22"/>
                <w:lang w:val="pt-BR"/>
              </w:rPr>
              <w:t>Perguntas</w:t>
            </w:r>
          </w:p>
        </w:tc>
        <w:tc>
          <w:tcPr>
            <w:tcW w:w="2293" w:type="dxa"/>
            <w:shd w:val="clear" w:color="auto" w:fill="BBC8A7"/>
            <w:vAlign w:val="center"/>
          </w:tcPr>
          <w:p w14:paraId="5AF6762D" w14:textId="77777777" w:rsidR="00951723" w:rsidRPr="005A68A6" w:rsidRDefault="00951723" w:rsidP="009517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5A68A6">
              <w:rPr>
                <w:rFonts w:ascii="Bodoni 72 Book" w:hAnsi="Bodoni 72 Book"/>
                <w:sz w:val="22"/>
                <w:szCs w:val="22"/>
                <w:lang w:val="pt-BR"/>
              </w:rPr>
              <w:t>Pontuação</w:t>
            </w:r>
          </w:p>
          <w:p w14:paraId="48FEEFC3" w14:textId="3C2079DC" w:rsidR="00951723" w:rsidRPr="005A68A6" w:rsidRDefault="00951723" w:rsidP="009517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5A68A6">
              <w:rPr>
                <w:rFonts w:ascii="Bodoni 72 Book" w:hAnsi="Bodoni 72 Book"/>
                <w:sz w:val="22"/>
                <w:szCs w:val="22"/>
                <w:lang w:val="pt-BR"/>
              </w:rPr>
              <w:t>(Sim/Não/Parcialmente)</w:t>
            </w:r>
          </w:p>
        </w:tc>
        <w:tc>
          <w:tcPr>
            <w:tcW w:w="4289" w:type="dxa"/>
            <w:shd w:val="clear" w:color="auto" w:fill="BBC8A7"/>
            <w:vAlign w:val="center"/>
          </w:tcPr>
          <w:p w14:paraId="7740EB25" w14:textId="3BDD0D34" w:rsidR="00951723" w:rsidRPr="005A68A6" w:rsidRDefault="00951723" w:rsidP="009517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5A68A6">
              <w:rPr>
                <w:rFonts w:ascii="Bodoni 72 Book" w:hAnsi="Bodoni 72 Book"/>
                <w:sz w:val="22"/>
                <w:szCs w:val="22"/>
                <w:lang w:val="pt-BR"/>
              </w:rPr>
              <w:t>Constatações</w:t>
            </w:r>
          </w:p>
        </w:tc>
        <w:tc>
          <w:tcPr>
            <w:tcW w:w="3522" w:type="dxa"/>
            <w:shd w:val="clear" w:color="auto" w:fill="BBC8A7"/>
            <w:vAlign w:val="center"/>
          </w:tcPr>
          <w:p w14:paraId="1089EC72" w14:textId="692B54F7" w:rsidR="00951723" w:rsidRPr="005A68A6" w:rsidRDefault="00951723" w:rsidP="009517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5A68A6">
              <w:rPr>
                <w:rFonts w:ascii="Bodoni 72 Book" w:hAnsi="Bodoni 72 Book"/>
                <w:sz w:val="22"/>
                <w:szCs w:val="22"/>
                <w:lang w:val="pt-BR"/>
              </w:rPr>
              <w:t>Meios de verificação</w:t>
            </w:r>
          </w:p>
        </w:tc>
      </w:tr>
      <w:tr w:rsidR="00F802F9" w:rsidRPr="005A68A6" w14:paraId="08B64E41" w14:textId="77777777" w:rsidTr="00951723">
        <w:tc>
          <w:tcPr>
            <w:tcW w:w="4208" w:type="dxa"/>
          </w:tcPr>
          <w:p w14:paraId="451166AC" w14:textId="740313A7" w:rsidR="004F7558" w:rsidRPr="005A68A6" w:rsidRDefault="00951723" w:rsidP="004F7558">
            <w:pPr>
              <w:pStyle w:val="ListParagraph"/>
              <w:numPr>
                <w:ilvl w:val="0"/>
                <w:numId w:val="14"/>
              </w:numPr>
              <w:rPr>
                <w:rFonts w:ascii="Avenir Next" w:hAnsi="Avenir Next"/>
                <w:b/>
                <w:bCs/>
                <w:sz w:val="20"/>
                <w:szCs w:val="20"/>
                <w:lang w:val="pt-BR"/>
              </w:rPr>
            </w:pPr>
            <w:r w:rsidRPr="005A68A6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O MRQ opera de forma independente das partes interessadas?</w:t>
            </w:r>
          </w:p>
          <w:p w14:paraId="479CA794" w14:textId="77777777" w:rsidR="004F7558" w:rsidRPr="005A68A6" w:rsidRDefault="004F7558" w:rsidP="00CE0AF6">
            <w:pPr>
              <w:pStyle w:val="ListParagraph"/>
              <w:rPr>
                <w:rFonts w:ascii="Avenir Next" w:hAnsi="Avenir Next"/>
                <w:b/>
                <w:bCs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5FD5C376" w14:textId="77777777" w:rsidR="004F7558" w:rsidRPr="005A68A6" w:rsidRDefault="004F7558" w:rsidP="00CE0AF6">
            <w:pPr>
              <w:jc w:val="center"/>
              <w:rPr>
                <w:rFonts w:ascii="Avenir Next" w:hAnsi="Avenir Next"/>
                <w:b/>
                <w:bCs/>
                <w:sz w:val="20"/>
                <w:szCs w:val="20"/>
                <w:lang w:val="pt-BR"/>
              </w:rPr>
            </w:pPr>
          </w:p>
        </w:tc>
        <w:tc>
          <w:tcPr>
            <w:tcW w:w="4289" w:type="dxa"/>
          </w:tcPr>
          <w:p w14:paraId="26B878E2" w14:textId="77777777" w:rsidR="004F7558" w:rsidRPr="005A68A6" w:rsidRDefault="004F7558" w:rsidP="00CE0AF6">
            <w:pPr>
              <w:jc w:val="center"/>
              <w:rPr>
                <w:rFonts w:ascii="Avenir Next" w:hAnsi="Avenir Next"/>
                <w:b/>
                <w:bCs/>
                <w:sz w:val="20"/>
                <w:szCs w:val="20"/>
                <w:lang w:val="pt-BR"/>
              </w:rPr>
            </w:pPr>
          </w:p>
        </w:tc>
        <w:tc>
          <w:tcPr>
            <w:tcW w:w="3522" w:type="dxa"/>
          </w:tcPr>
          <w:p w14:paraId="0E0248FA" w14:textId="77777777" w:rsidR="004F7558" w:rsidRPr="005A68A6" w:rsidRDefault="004F7558" w:rsidP="00CE0AF6">
            <w:pPr>
              <w:jc w:val="center"/>
              <w:rPr>
                <w:rFonts w:ascii="Avenir Next" w:hAnsi="Avenir Next"/>
                <w:b/>
                <w:bCs/>
                <w:sz w:val="20"/>
                <w:szCs w:val="20"/>
                <w:lang w:val="pt-BR"/>
              </w:rPr>
            </w:pPr>
          </w:p>
        </w:tc>
      </w:tr>
      <w:tr w:rsidR="00F802F9" w:rsidRPr="005A68A6" w14:paraId="039A4955" w14:textId="77777777" w:rsidTr="00951723">
        <w:tc>
          <w:tcPr>
            <w:tcW w:w="4208" w:type="dxa"/>
          </w:tcPr>
          <w:p w14:paraId="54E4C644" w14:textId="65F25606" w:rsidR="004F7558" w:rsidRPr="005A68A6" w:rsidRDefault="003A586A" w:rsidP="004F7558">
            <w:pPr>
              <w:pStyle w:val="ListParagraph"/>
              <w:numPr>
                <w:ilvl w:val="0"/>
                <w:numId w:val="14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5A68A6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O MRQ relata sobre seu desempenho (ou seja, função de monitoramento e avaliação)?</w:t>
            </w:r>
          </w:p>
          <w:p w14:paraId="6796F073" w14:textId="77777777" w:rsidR="004F7558" w:rsidRPr="005A68A6" w:rsidRDefault="004F7558" w:rsidP="00CE0AF6">
            <w:pPr>
              <w:pStyle w:val="ListParagraph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24934C23" w14:textId="77777777" w:rsidR="004F7558" w:rsidRPr="005A68A6" w:rsidRDefault="004F7558" w:rsidP="00CE0AF6">
            <w:pPr>
              <w:jc w:val="center"/>
              <w:rPr>
                <w:rFonts w:ascii="Avenir Next" w:hAnsi="Avenir Next"/>
                <w:b/>
                <w:bCs/>
                <w:sz w:val="20"/>
                <w:szCs w:val="20"/>
                <w:lang w:val="pt-BR"/>
              </w:rPr>
            </w:pPr>
          </w:p>
        </w:tc>
        <w:tc>
          <w:tcPr>
            <w:tcW w:w="4289" w:type="dxa"/>
          </w:tcPr>
          <w:p w14:paraId="41DCA4D2" w14:textId="77777777" w:rsidR="004F7558" w:rsidRPr="005A68A6" w:rsidRDefault="004F7558" w:rsidP="00CE0AF6">
            <w:pPr>
              <w:jc w:val="center"/>
              <w:rPr>
                <w:rFonts w:ascii="Avenir Next" w:hAnsi="Avenir Next"/>
                <w:b/>
                <w:bCs/>
                <w:sz w:val="20"/>
                <w:szCs w:val="20"/>
                <w:lang w:val="pt-BR"/>
              </w:rPr>
            </w:pPr>
          </w:p>
        </w:tc>
        <w:tc>
          <w:tcPr>
            <w:tcW w:w="3522" w:type="dxa"/>
          </w:tcPr>
          <w:p w14:paraId="48ABD86A" w14:textId="77777777" w:rsidR="004F7558" w:rsidRPr="005A68A6" w:rsidRDefault="004F7558" w:rsidP="00CE0AF6">
            <w:pPr>
              <w:jc w:val="center"/>
              <w:rPr>
                <w:rFonts w:ascii="Avenir Next" w:hAnsi="Avenir Next"/>
                <w:b/>
                <w:bCs/>
                <w:sz w:val="20"/>
                <w:szCs w:val="20"/>
                <w:lang w:val="pt-BR"/>
              </w:rPr>
            </w:pPr>
          </w:p>
        </w:tc>
      </w:tr>
      <w:tr w:rsidR="004F7558" w:rsidRPr="005A68A6" w14:paraId="6AF82D23" w14:textId="77777777" w:rsidTr="00F802F9">
        <w:trPr>
          <w:trHeight w:val="372"/>
        </w:trPr>
        <w:tc>
          <w:tcPr>
            <w:tcW w:w="14312" w:type="dxa"/>
            <w:gridSpan w:val="4"/>
            <w:shd w:val="clear" w:color="auto" w:fill="68807A"/>
            <w:vAlign w:val="center"/>
          </w:tcPr>
          <w:p w14:paraId="50FBE7CB" w14:textId="18CAD2B5" w:rsidR="004F7558" w:rsidRPr="005A68A6" w:rsidRDefault="003A586A" w:rsidP="004F7558">
            <w:pPr>
              <w:rPr>
                <w:rFonts w:ascii="Avenir Next Ultra Light" w:hAnsi="Avenir Next Ultra Light"/>
                <w:b/>
                <w:bCs/>
                <w:color w:val="FFFFFF" w:themeColor="background1"/>
                <w:lang w:val="pt-BR"/>
              </w:rPr>
            </w:pPr>
            <w:r w:rsidRPr="005A68A6">
              <w:rPr>
                <w:rFonts w:ascii="Avenir Next Ultra Light" w:hAnsi="Avenir Next Ultra Light" w:cs="Calibri"/>
                <w:b/>
                <w:bCs/>
                <w:color w:val="FFFFFF" w:themeColor="background1"/>
                <w:lang w:val="pt-BR"/>
              </w:rPr>
              <w:t>Acessibilidade</w:t>
            </w:r>
          </w:p>
        </w:tc>
      </w:tr>
      <w:tr w:rsidR="00951723" w:rsidRPr="005A68A6" w14:paraId="6DBD1FC9" w14:textId="77777777" w:rsidTr="00951723">
        <w:tc>
          <w:tcPr>
            <w:tcW w:w="4208" w:type="dxa"/>
            <w:shd w:val="clear" w:color="auto" w:fill="BBC8A7"/>
            <w:vAlign w:val="center"/>
          </w:tcPr>
          <w:p w14:paraId="4DE8821D" w14:textId="255748D6" w:rsidR="00951723" w:rsidRPr="005A68A6" w:rsidRDefault="00951723" w:rsidP="009517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5A68A6">
              <w:rPr>
                <w:rFonts w:ascii="Bodoni 72 Book" w:hAnsi="Bodoni 72 Book"/>
                <w:sz w:val="22"/>
                <w:szCs w:val="22"/>
                <w:lang w:val="pt-BR"/>
              </w:rPr>
              <w:t>Perguntas</w:t>
            </w:r>
          </w:p>
        </w:tc>
        <w:tc>
          <w:tcPr>
            <w:tcW w:w="2293" w:type="dxa"/>
            <w:shd w:val="clear" w:color="auto" w:fill="BBC8A7"/>
            <w:vAlign w:val="center"/>
          </w:tcPr>
          <w:p w14:paraId="1CA78817" w14:textId="77777777" w:rsidR="00951723" w:rsidRPr="005A68A6" w:rsidRDefault="00951723" w:rsidP="009517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5A68A6">
              <w:rPr>
                <w:rFonts w:ascii="Bodoni 72 Book" w:hAnsi="Bodoni 72 Book"/>
                <w:sz w:val="22"/>
                <w:szCs w:val="22"/>
                <w:lang w:val="pt-BR"/>
              </w:rPr>
              <w:t>Pontuação</w:t>
            </w:r>
          </w:p>
          <w:p w14:paraId="4EE6F534" w14:textId="621CA6EE" w:rsidR="00951723" w:rsidRPr="005A68A6" w:rsidRDefault="00951723" w:rsidP="009517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5A68A6">
              <w:rPr>
                <w:rFonts w:ascii="Bodoni 72 Book" w:hAnsi="Bodoni 72 Book"/>
                <w:sz w:val="22"/>
                <w:szCs w:val="22"/>
                <w:lang w:val="pt-BR"/>
              </w:rPr>
              <w:t>(Sim/Não/Parcialmente)</w:t>
            </w:r>
          </w:p>
        </w:tc>
        <w:tc>
          <w:tcPr>
            <w:tcW w:w="4289" w:type="dxa"/>
            <w:shd w:val="clear" w:color="auto" w:fill="BBC8A7"/>
            <w:vAlign w:val="center"/>
          </w:tcPr>
          <w:p w14:paraId="0D59A030" w14:textId="3C05BB7C" w:rsidR="00951723" w:rsidRPr="005A68A6" w:rsidRDefault="00951723" w:rsidP="009517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5A68A6">
              <w:rPr>
                <w:rFonts w:ascii="Bodoni 72 Book" w:hAnsi="Bodoni 72 Book"/>
                <w:sz w:val="22"/>
                <w:szCs w:val="22"/>
                <w:lang w:val="pt-BR"/>
              </w:rPr>
              <w:t>Constatações</w:t>
            </w:r>
          </w:p>
        </w:tc>
        <w:tc>
          <w:tcPr>
            <w:tcW w:w="3522" w:type="dxa"/>
            <w:shd w:val="clear" w:color="auto" w:fill="BBC8A7"/>
            <w:vAlign w:val="center"/>
          </w:tcPr>
          <w:p w14:paraId="4263122D" w14:textId="004EAF99" w:rsidR="00951723" w:rsidRPr="005A68A6" w:rsidRDefault="00951723" w:rsidP="009517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5A68A6">
              <w:rPr>
                <w:rFonts w:ascii="Bodoni 72 Book" w:hAnsi="Bodoni 72 Book"/>
                <w:sz w:val="22"/>
                <w:szCs w:val="22"/>
                <w:lang w:val="pt-BR"/>
              </w:rPr>
              <w:t>Meios de verificação</w:t>
            </w:r>
          </w:p>
        </w:tc>
      </w:tr>
      <w:tr w:rsidR="00F802F9" w:rsidRPr="005A68A6" w14:paraId="2F6A59FE" w14:textId="77777777" w:rsidTr="00951723">
        <w:tc>
          <w:tcPr>
            <w:tcW w:w="4208" w:type="dxa"/>
          </w:tcPr>
          <w:p w14:paraId="0B796140" w14:textId="7BEF8726" w:rsidR="004F7558" w:rsidRPr="005A68A6" w:rsidRDefault="00682AE7" w:rsidP="004F7558">
            <w:pPr>
              <w:pStyle w:val="ListParagraph"/>
              <w:numPr>
                <w:ilvl w:val="0"/>
                <w:numId w:val="14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5A68A6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 xml:space="preserve">Os procedimentos do MRQ para registrar queixas e </w:t>
            </w:r>
            <w:r w:rsidR="005A68A6" w:rsidRPr="005A68A6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reparações</w:t>
            </w:r>
            <w:r w:rsidRPr="005A68A6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 xml:space="preserve"> estão publicamente disponíveis, anunciados e comunicados por diferentes canais culturalmente apropriados para todos os interessados, independentemente de sua localização, idioma, educação ou nível de renda (por exemplo, rádio, site, </w:t>
            </w:r>
            <w:r w:rsidR="005A68A6" w:rsidRPr="005A68A6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cartazes etc.</w:t>
            </w:r>
            <w:r w:rsidRPr="005A68A6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)?</w:t>
            </w:r>
            <w:r w:rsidR="004F7558" w:rsidRPr="005A68A6">
              <w:rPr>
                <w:rFonts w:ascii="Avenir Next" w:hAnsi="Avenir Next"/>
                <w:sz w:val="20"/>
                <w:szCs w:val="20"/>
                <w:lang w:val="pt-BR"/>
              </w:rPr>
              <w:t xml:space="preserve"> </w:t>
            </w:r>
          </w:p>
          <w:p w14:paraId="4A94980F" w14:textId="77777777" w:rsidR="004F7558" w:rsidRPr="005A68A6" w:rsidRDefault="004F7558" w:rsidP="00CE0AF6">
            <w:pPr>
              <w:pStyle w:val="ListParagraph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419A600D" w14:textId="77777777" w:rsidR="004F7558" w:rsidRPr="005A68A6" w:rsidRDefault="004F7558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89" w:type="dxa"/>
          </w:tcPr>
          <w:p w14:paraId="5A639C13" w14:textId="77777777" w:rsidR="004F7558" w:rsidRPr="005A68A6" w:rsidRDefault="004F7558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2" w:type="dxa"/>
          </w:tcPr>
          <w:p w14:paraId="3A677E70" w14:textId="77777777" w:rsidR="004F7558" w:rsidRPr="005A68A6" w:rsidRDefault="004F7558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F802F9" w:rsidRPr="005A68A6" w14:paraId="5E8E4F77" w14:textId="77777777" w:rsidTr="00951723">
        <w:tc>
          <w:tcPr>
            <w:tcW w:w="4208" w:type="dxa"/>
          </w:tcPr>
          <w:p w14:paraId="1E0B2DCE" w14:textId="359CB71F" w:rsidR="004F7558" w:rsidRPr="005A68A6" w:rsidRDefault="00682AE7" w:rsidP="004F7558">
            <w:pPr>
              <w:pStyle w:val="ListParagraph"/>
              <w:numPr>
                <w:ilvl w:val="0"/>
                <w:numId w:val="14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5A68A6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 xml:space="preserve">O MRQ oferece uma variedade de canais para registrar queixas (por </w:t>
            </w:r>
            <w:r w:rsidRPr="005A68A6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lastRenderedPageBreak/>
              <w:t xml:space="preserve">exemplo, telefone, carta, e-mail, </w:t>
            </w:r>
            <w:r w:rsidR="005A68A6" w:rsidRPr="005A68A6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site etc.</w:t>
            </w:r>
            <w:r w:rsidRPr="005A68A6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)?</w:t>
            </w:r>
          </w:p>
          <w:p w14:paraId="2DE90B15" w14:textId="77777777" w:rsidR="004F7558" w:rsidRPr="005A68A6" w:rsidRDefault="004F7558" w:rsidP="00CE0AF6">
            <w:pPr>
              <w:pStyle w:val="ListParagraph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605AF6E6" w14:textId="77777777" w:rsidR="004F7558" w:rsidRPr="005A68A6" w:rsidRDefault="004F7558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89" w:type="dxa"/>
          </w:tcPr>
          <w:p w14:paraId="1CBEC054" w14:textId="77777777" w:rsidR="004F7558" w:rsidRPr="005A68A6" w:rsidRDefault="004F7558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2" w:type="dxa"/>
          </w:tcPr>
          <w:p w14:paraId="5CE52A22" w14:textId="77777777" w:rsidR="004F7558" w:rsidRPr="005A68A6" w:rsidRDefault="004F7558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F802F9" w:rsidRPr="005A68A6" w14:paraId="1D142941" w14:textId="77777777" w:rsidTr="00951723">
        <w:tc>
          <w:tcPr>
            <w:tcW w:w="4208" w:type="dxa"/>
          </w:tcPr>
          <w:p w14:paraId="148B5E67" w14:textId="3176E7CF" w:rsidR="004F7558" w:rsidRPr="005A68A6" w:rsidRDefault="00682AE7" w:rsidP="004F7558">
            <w:pPr>
              <w:pStyle w:val="ListParagraph"/>
              <w:numPr>
                <w:ilvl w:val="0"/>
                <w:numId w:val="14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5A68A6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As queixas podem ser apresentadas anonimamente e existem controles internos para garantir o anonimato ao longo do processo, quando possível?</w:t>
            </w:r>
          </w:p>
          <w:p w14:paraId="41B1448C" w14:textId="77777777" w:rsidR="004F7558" w:rsidRPr="005A68A6" w:rsidRDefault="004F7558" w:rsidP="00CE0AF6">
            <w:pPr>
              <w:pStyle w:val="ListParagraph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489F925D" w14:textId="77777777" w:rsidR="004F7558" w:rsidRPr="005A68A6" w:rsidRDefault="004F7558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89" w:type="dxa"/>
          </w:tcPr>
          <w:p w14:paraId="2CBEDC05" w14:textId="77777777" w:rsidR="004F7558" w:rsidRPr="005A68A6" w:rsidRDefault="004F7558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2" w:type="dxa"/>
          </w:tcPr>
          <w:p w14:paraId="310B6450" w14:textId="77777777" w:rsidR="004F7558" w:rsidRPr="005A68A6" w:rsidRDefault="004F7558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4F7558" w:rsidRPr="005A68A6" w14:paraId="19A2ADA7" w14:textId="77777777" w:rsidTr="004F7558">
        <w:tc>
          <w:tcPr>
            <w:tcW w:w="14312" w:type="dxa"/>
            <w:gridSpan w:val="4"/>
            <w:shd w:val="clear" w:color="auto" w:fill="68807A"/>
            <w:vAlign w:val="center"/>
          </w:tcPr>
          <w:p w14:paraId="297F7470" w14:textId="662F1B22" w:rsidR="004F7558" w:rsidRPr="005A68A6" w:rsidRDefault="004F7558" w:rsidP="004F7558">
            <w:pPr>
              <w:widowControl w:val="0"/>
              <w:autoSpaceDE w:val="0"/>
              <w:autoSpaceDN w:val="0"/>
              <w:spacing w:before="67"/>
              <w:rPr>
                <w:rFonts w:ascii="Avenir Next Ultra Light" w:hAnsi="Avenir Next Ultra Light"/>
                <w:b/>
                <w:bCs/>
                <w:color w:val="FFFFFF" w:themeColor="background1"/>
                <w:lang w:val="pt-BR"/>
              </w:rPr>
            </w:pPr>
            <w:r w:rsidRPr="005A68A6">
              <w:rPr>
                <w:rFonts w:ascii="Avenir Next Ultra Light" w:hAnsi="Avenir Next Ultra Light"/>
                <w:b/>
                <w:bCs/>
                <w:color w:val="FFFFFF" w:themeColor="background1"/>
                <w:lang w:val="pt-BR"/>
              </w:rPr>
              <w:t>Previsibilidad</w:t>
            </w:r>
            <w:r w:rsidR="00951723" w:rsidRPr="005A68A6">
              <w:rPr>
                <w:rFonts w:ascii="Avenir Next Ultra Light" w:hAnsi="Avenir Next Ultra Light"/>
                <w:b/>
                <w:bCs/>
                <w:color w:val="FFFFFF" w:themeColor="background1"/>
                <w:lang w:val="pt-BR"/>
              </w:rPr>
              <w:t>e</w:t>
            </w:r>
          </w:p>
        </w:tc>
      </w:tr>
      <w:tr w:rsidR="00951723" w:rsidRPr="005A68A6" w14:paraId="073FE827" w14:textId="77777777" w:rsidTr="00951723">
        <w:tc>
          <w:tcPr>
            <w:tcW w:w="4208" w:type="dxa"/>
            <w:shd w:val="clear" w:color="auto" w:fill="BBC8A7"/>
            <w:vAlign w:val="center"/>
          </w:tcPr>
          <w:p w14:paraId="10ECA5A7" w14:textId="49B33381" w:rsidR="00951723" w:rsidRPr="005A68A6" w:rsidRDefault="00951723" w:rsidP="009517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5A68A6">
              <w:rPr>
                <w:rFonts w:ascii="Bodoni 72 Book" w:hAnsi="Bodoni 72 Book"/>
                <w:sz w:val="22"/>
                <w:szCs w:val="22"/>
                <w:lang w:val="pt-BR"/>
              </w:rPr>
              <w:t>Perguntas</w:t>
            </w:r>
          </w:p>
        </w:tc>
        <w:tc>
          <w:tcPr>
            <w:tcW w:w="2293" w:type="dxa"/>
            <w:shd w:val="clear" w:color="auto" w:fill="BBC8A7"/>
            <w:vAlign w:val="center"/>
          </w:tcPr>
          <w:p w14:paraId="73CA2EC7" w14:textId="77777777" w:rsidR="00951723" w:rsidRPr="005A68A6" w:rsidRDefault="00951723" w:rsidP="009517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5A68A6">
              <w:rPr>
                <w:rFonts w:ascii="Bodoni 72 Book" w:hAnsi="Bodoni 72 Book"/>
                <w:sz w:val="22"/>
                <w:szCs w:val="22"/>
                <w:lang w:val="pt-BR"/>
              </w:rPr>
              <w:t>Pontuação</w:t>
            </w:r>
          </w:p>
          <w:p w14:paraId="2FC190EB" w14:textId="2E716B93" w:rsidR="00951723" w:rsidRPr="005A68A6" w:rsidRDefault="00951723" w:rsidP="009517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5A68A6">
              <w:rPr>
                <w:rFonts w:ascii="Bodoni 72 Book" w:hAnsi="Bodoni 72 Book"/>
                <w:sz w:val="22"/>
                <w:szCs w:val="22"/>
                <w:lang w:val="pt-BR"/>
              </w:rPr>
              <w:t>(Sim/Não/Parcialmente)</w:t>
            </w:r>
          </w:p>
        </w:tc>
        <w:tc>
          <w:tcPr>
            <w:tcW w:w="4289" w:type="dxa"/>
            <w:shd w:val="clear" w:color="auto" w:fill="BBC8A7"/>
            <w:vAlign w:val="center"/>
          </w:tcPr>
          <w:p w14:paraId="2FE16568" w14:textId="2A56B1AA" w:rsidR="00951723" w:rsidRPr="005A68A6" w:rsidRDefault="00951723" w:rsidP="009517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5A68A6">
              <w:rPr>
                <w:rFonts w:ascii="Bodoni 72 Book" w:hAnsi="Bodoni 72 Book"/>
                <w:sz w:val="22"/>
                <w:szCs w:val="22"/>
                <w:lang w:val="pt-BR"/>
              </w:rPr>
              <w:t>Constatações</w:t>
            </w:r>
          </w:p>
        </w:tc>
        <w:tc>
          <w:tcPr>
            <w:tcW w:w="3522" w:type="dxa"/>
            <w:shd w:val="clear" w:color="auto" w:fill="BBC8A7"/>
            <w:vAlign w:val="center"/>
          </w:tcPr>
          <w:p w14:paraId="74FC1F0B" w14:textId="75176B26" w:rsidR="00951723" w:rsidRPr="005A68A6" w:rsidRDefault="00951723" w:rsidP="009517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5A68A6">
              <w:rPr>
                <w:rFonts w:ascii="Bodoni 72 Book" w:hAnsi="Bodoni 72 Book"/>
                <w:sz w:val="22"/>
                <w:szCs w:val="22"/>
                <w:lang w:val="pt-BR"/>
              </w:rPr>
              <w:t>Meios de verificação</w:t>
            </w:r>
          </w:p>
        </w:tc>
      </w:tr>
      <w:tr w:rsidR="00F802F9" w:rsidRPr="005A68A6" w14:paraId="274CFF0C" w14:textId="77777777" w:rsidTr="00951723">
        <w:tc>
          <w:tcPr>
            <w:tcW w:w="4208" w:type="dxa"/>
          </w:tcPr>
          <w:p w14:paraId="39B9DD16" w14:textId="0DAC7000" w:rsidR="004F7558" w:rsidRPr="005A68A6" w:rsidRDefault="00682AE7" w:rsidP="004F7558">
            <w:pPr>
              <w:pStyle w:val="ListParagraph"/>
              <w:numPr>
                <w:ilvl w:val="0"/>
                <w:numId w:val="14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5A68A6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O MRQ oferece um procedimento claro com prazos para cada etapa e fornece clareza sobre os tipos de resultados que pode (e não pode) entregar?</w:t>
            </w:r>
          </w:p>
          <w:p w14:paraId="2A636252" w14:textId="77777777" w:rsidR="004F7558" w:rsidRPr="005A68A6" w:rsidRDefault="004F7558" w:rsidP="00CE0AF6">
            <w:pPr>
              <w:pStyle w:val="ListParagraph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41BFA8A6" w14:textId="77777777" w:rsidR="004F7558" w:rsidRPr="005A68A6" w:rsidRDefault="004F7558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89" w:type="dxa"/>
          </w:tcPr>
          <w:p w14:paraId="70B5BF5E" w14:textId="77777777" w:rsidR="004F7558" w:rsidRPr="005A68A6" w:rsidRDefault="004F7558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2" w:type="dxa"/>
          </w:tcPr>
          <w:p w14:paraId="077B7BE7" w14:textId="77777777" w:rsidR="004F7558" w:rsidRPr="005A68A6" w:rsidRDefault="004F7558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F802F9" w:rsidRPr="005A68A6" w14:paraId="6EC63813" w14:textId="77777777" w:rsidTr="00951723">
        <w:tc>
          <w:tcPr>
            <w:tcW w:w="4208" w:type="dxa"/>
          </w:tcPr>
          <w:p w14:paraId="4FE136B1" w14:textId="77777777" w:rsidR="004F7558" w:rsidRPr="005A68A6" w:rsidRDefault="004F7558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  <w:p w14:paraId="0DFBFB25" w14:textId="390E8A9F" w:rsidR="004F7558" w:rsidRPr="005A68A6" w:rsidRDefault="00682AE7" w:rsidP="004F7558">
            <w:pPr>
              <w:pStyle w:val="ListParagraph"/>
              <w:numPr>
                <w:ilvl w:val="0"/>
                <w:numId w:val="14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5A68A6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 xml:space="preserve"> O MRQ oferece por escrito confirmação do recebimento de queixas e solicitações? Esses recibos de confirmação fornecem informações sobre o procedimento a ser seguido, dados de contato, bem como o tempo estimado de resposta?</w:t>
            </w:r>
          </w:p>
          <w:p w14:paraId="16DE81ED" w14:textId="77777777" w:rsidR="004F7558" w:rsidRPr="005A68A6" w:rsidRDefault="004F7558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712B1F83" w14:textId="77777777" w:rsidR="004F7558" w:rsidRPr="005A68A6" w:rsidRDefault="004F7558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89" w:type="dxa"/>
          </w:tcPr>
          <w:p w14:paraId="1E64CA32" w14:textId="77777777" w:rsidR="004F7558" w:rsidRPr="005A68A6" w:rsidRDefault="004F7558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2" w:type="dxa"/>
          </w:tcPr>
          <w:p w14:paraId="1BAD9F55" w14:textId="77777777" w:rsidR="004F7558" w:rsidRPr="005A68A6" w:rsidRDefault="004F7558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4F7558" w:rsidRPr="005A68A6" w14:paraId="5E961D82" w14:textId="77777777" w:rsidTr="004F7558">
        <w:tc>
          <w:tcPr>
            <w:tcW w:w="14312" w:type="dxa"/>
            <w:gridSpan w:val="4"/>
            <w:shd w:val="clear" w:color="auto" w:fill="68807A"/>
          </w:tcPr>
          <w:p w14:paraId="45621395" w14:textId="4994A1DB" w:rsidR="004F7558" w:rsidRPr="005A68A6" w:rsidRDefault="004F7558" w:rsidP="00CE0AF6">
            <w:pPr>
              <w:rPr>
                <w:rFonts w:ascii="Avenir Next Ultra Light" w:hAnsi="Avenir Next Ultra Light"/>
                <w:b/>
                <w:bCs/>
                <w:color w:val="FFFFFF" w:themeColor="background1"/>
                <w:lang w:val="pt-BR"/>
              </w:rPr>
            </w:pPr>
            <w:r w:rsidRPr="005A68A6">
              <w:rPr>
                <w:rFonts w:ascii="Avenir Next Ultra Light" w:hAnsi="Avenir Next Ultra Light"/>
                <w:b/>
                <w:bCs/>
                <w:color w:val="FFFFFF" w:themeColor="background1"/>
                <w:lang w:val="pt-BR"/>
              </w:rPr>
              <w:t>Equi</w:t>
            </w:r>
            <w:r w:rsidR="00682AE7" w:rsidRPr="005A68A6">
              <w:rPr>
                <w:rFonts w:ascii="Avenir Next Ultra Light" w:hAnsi="Avenir Next Ultra Light"/>
                <w:b/>
                <w:bCs/>
                <w:color w:val="FFFFFF" w:themeColor="background1"/>
                <w:lang w:val="pt-BR"/>
              </w:rPr>
              <w:t>dade</w:t>
            </w:r>
          </w:p>
        </w:tc>
      </w:tr>
      <w:tr w:rsidR="00951723" w:rsidRPr="005A68A6" w14:paraId="2D9A2613" w14:textId="77777777" w:rsidTr="00951723">
        <w:tc>
          <w:tcPr>
            <w:tcW w:w="4208" w:type="dxa"/>
            <w:shd w:val="clear" w:color="auto" w:fill="BBC8A7"/>
            <w:vAlign w:val="center"/>
          </w:tcPr>
          <w:p w14:paraId="3FF6F106" w14:textId="764F8A26" w:rsidR="00951723" w:rsidRPr="005A68A6" w:rsidRDefault="00951723" w:rsidP="009517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5A68A6">
              <w:rPr>
                <w:rFonts w:ascii="Bodoni 72 Book" w:hAnsi="Bodoni 72 Book"/>
                <w:sz w:val="22"/>
                <w:szCs w:val="22"/>
                <w:lang w:val="pt-BR"/>
              </w:rPr>
              <w:t>Perguntas</w:t>
            </w:r>
          </w:p>
        </w:tc>
        <w:tc>
          <w:tcPr>
            <w:tcW w:w="2293" w:type="dxa"/>
            <w:shd w:val="clear" w:color="auto" w:fill="BBC8A7"/>
            <w:vAlign w:val="center"/>
          </w:tcPr>
          <w:p w14:paraId="4BC41506" w14:textId="77777777" w:rsidR="00951723" w:rsidRPr="005A68A6" w:rsidRDefault="00951723" w:rsidP="009517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5A68A6">
              <w:rPr>
                <w:rFonts w:ascii="Bodoni 72 Book" w:hAnsi="Bodoni 72 Book"/>
                <w:sz w:val="22"/>
                <w:szCs w:val="22"/>
                <w:lang w:val="pt-BR"/>
              </w:rPr>
              <w:t>Pontuação</w:t>
            </w:r>
          </w:p>
          <w:p w14:paraId="4FE11B8F" w14:textId="3C6760F2" w:rsidR="00951723" w:rsidRPr="005A68A6" w:rsidRDefault="00951723" w:rsidP="009517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5A68A6">
              <w:rPr>
                <w:rFonts w:ascii="Bodoni 72 Book" w:hAnsi="Bodoni 72 Book"/>
                <w:sz w:val="22"/>
                <w:szCs w:val="22"/>
                <w:lang w:val="pt-BR"/>
              </w:rPr>
              <w:t>(Sim/Não/Parcialmente)</w:t>
            </w:r>
          </w:p>
        </w:tc>
        <w:tc>
          <w:tcPr>
            <w:tcW w:w="4289" w:type="dxa"/>
            <w:shd w:val="clear" w:color="auto" w:fill="BBC8A7"/>
            <w:vAlign w:val="center"/>
          </w:tcPr>
          <w:p w14:paraId="09EB1D3C" w14:textId="231500E9" w:rsidR="00951723" w:rsidRPr="005A68A6" w:rsidRDefault="00951723" w:rsidP="009517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5A68A6">
              <w:rPr>
                <w:rFonts w:ascii="Bodoni 72 Book" w:hAnsi="Bodoni 72 Book"/>
                <w:sz w:val="22"/>
                <w:szCs w:val="22"/>
                <w:lang w:val="pt-BR"/>
              </w:rPr>
              <w:t>Constatações</w:t>
            </w:r>
          </w:p>
        </w:tc>
        <w:tc>
          <w:tcPr>
            <w:tcW w:w="3522" w:type="dxa"/>
            <w:shd w:val="clear" w:color="auto" w:fill="BBC8A7"/>
            <w:vAlign w:val="center"/>
          </w:tcPr>
          <w:p w14:paraId="1BCD49EF" w14:textId="1D42AF6A" w:rsidR="00951723" w:rsidRPr="005A68A6" w:rsidRDefault="00951723" w:rsidP="009517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5A68A6">
              <w:rPr>
                <w:rFonts w:ascii="Bodoni 72 Book" w:hAnsi="Bodoni 72 Book"/>
                <w:sz w:val="22"/>
                <w:szCs w:val="22"/>
                <w:lang w:val="pt-BR"/>
              </w:rPr>
              <w:t>Meios de verificação</w:t>
            </w:r>
          </w:p>
        </w:tc>
      </w:tr>
      <w:tr w:rsidR="00F802F9" w:rsidRPr="005A68A6" w14:paraId="178DBC14" w14:textId="77777777" w:rsidTr="00951723">
        <w:tc>
          <w:tcPr>
            <w:tcW w:w="4208" w:type="dxa"/>
          </w:tcPr>
          <w:p w14:paraId="0DB36EFD" w14:textId="5D278C38" w:rsidR="004F7558" w:rsidRPr="005A68A6" w:rsidRDefault="00682AE7" w:rsidP="004F7558">
            <w:pPr>
              <w:pStyle w:val="ListParagraph"/>
              <w:numPr>
                <w:ilvl w:val="0"/>
                <w:numId w:val="14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5A68A6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lastRenderedPageBreak/>
              <w:t xml:space="preserve">O MRQ oferece às partes prejudicadas acesso razoável ao aconselhamento e à expertise necessários para participar em um processo de queixa em termos iguais, com </w:t>
            </w:r>
            <w:r w:rsidR="005A68A6" w:rsidRPr="005A68A6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informações</w:t>
            </w:r>
            <w:r w:rsidRPr="005A68A6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 xml:space="preserve"> completas e respeito?</w:t>
            </w:r>
            <w:r w:rsidR="004F7558" w:rsidRPr="005A68A6">
              <w:rPr>
                <w:rFonts w:ascii="Avenir Next" w:hAnsi="Avenir Next"/>
                <w:sz w:val="20"/>
                <w:szCs w:val="20"/>
                <w:lang w:val="pt-BR"/>
              </w:rPr>
              <w:t xml:space="preserve"> </w:t>
            </w:r>
          </w:p>
          <w:p w14:paraId="37B58959" w14:textId="77777777" w:rsidR="004F7558" w:rsidRPr="005A68A6" w:rsidRDefault="004F7558" w:rsidP="00CE0AF6">
            <w:pPr>
              <w:pStyle w:val="ListParagraph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4A62DFF7" w14:textId="77777777" w:rsidR="004F7558" w:rsidRPr="005A68A6" w:rsidRDefault="004F7558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89" w:type="dxa"/>
          </w:tcPr>
          <w:p w14:paraId="4E36EF41" w14:textId="77777777" w:rsidR="004F7558" w:rsidRPr="005A68A6" w:rsidRDefault="004F7558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2" w:type="dxa"/>
          </w:tcPr>
          <w:p w14:paraId="2C85795D" w14:textId="77777777" w:rsidR="004F7558" w:rsidRPr="005A68A6" w:rsidRDefault="004F7558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F802F9" w:rsidRPr="005A68A6" w14:paraId="53EB209E" w14:textId="77777777" w:rsidTr="00951723">
        <w:tc>
          <w:tcPr>
            <w:tcW w:w="4208" w:type="dxa"/>
          </w:tcPr>
          <w:p w14:paraId="33751632" w14:textId="7F8E2A8F" w:rsidR="004F7558" w:rsidRPr="005A68A6" w:rsidRDefault="00682AE7" w:rsidP="004F7558">
            <w:pPr>
              <w:pStyle w:val="ListParagraph"/>
              <w:numPr>
                <w:ilvl w:val="0"/>
                <w:numId w:val="14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5A68A6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O acesso ao MRQ é gratuito?</w:t>
            </w:r>
          </w:p>
          <w:p w14:paraId="2DE14838" w14:textId="77777777" w:rsidR="004F7558" w:rsidRPr="005A68A6" w:rsidRDefault="004F7558" w:rsidP="00CE0AF6">
            <w:pPr>
              <w:pStyle w:val="ListParagraph"/>
              <w:ind w:left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369C4DD5" w14:textId="77777777" w:rsidR="004F7558" w:rsidRPr="005A68A6" w:rsidRDefault="004F7558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89" w:type="dxa"/>
          </w:tcPr>
          <w:p w14:paraId="2562B4C7" w14:textId="77777777" w:rsidR="004F7558" w:rsidRPr="005A68A6" w:rsidRDefault="004F7558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2" w:type="dxa"/>
          </w:tcPr>
          <w:p w14:paraId="56BE0C4F" w14:textId="77777777" w:rsidR="004F7558" w:rsidRPr="005A68A6" w:rsidRDefault="004F7558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4F7558" w:rsidRPr="005A68A6" w14:paraId="405021EC" w14:textId="77777777" w:rsidTr="004F7558">
        <w:tc>
          <w:tcPr>
            <w:tcW w:w="14312" w:type="dxa"/>
            <w:gridSpan w:val="4"/>
            <w:shd w:val="clear" w:color="auto" w:fill="68807A"/>
          </w:tcPr>
          <w:p w14:paraId="7E4F3924" w14:textId="7FE68F27" w:rsidR="004F7558" w:rsidRPr="005A68A6" w:rsidRDefault="00682AE7" w:rsidP="00CE0AF6">
            <w:pPr>
              <w:widowControl w:val="0"/>
              <w:autoSpaceDE w:val="0"/>
              <w:autoSpaceDN w:val="0"/>
              <w:spacing w:before="67"/>
              <w:rPr>
                <w:rFonts w:ascii="Avenir Next Ultra Light" w:hAnsi="Avenir Next Ultra Light"/>
                <w:b/>
                <w:bCs/>
                <w:color w:val="FFFFFF" w:themeColor="background1"/>
                <w:lang w:val="pt-BR"/>
              </w:rPr>
            </w:pPr>
            <w:r w:rsidRPr="005A68A6">
              <w:rPr>
                <w:rFonts w:ascii="Avenir Next Ultra Light" w:hAnsi="Avenir Next Ultra Light"/>
                <w:b/>
                <w:bCs/>
                <w:color w:val="FFFFFF" w:themeColor="background1"/>
                <w:lang w:val="pt-BR"/>
              </w:rPr>
              <w:t>Compatível com os direitos</w:t>
            </w:r>
            <w:r w:rsidR="004F7558" w:rsidRPr="005A68A6">
              <w:rPr>
                <w:rFonts w:ascii="Avenir Next Ultra Light" w:hAnsi="Avenir Next Ultra Light"/>
                <w:b/>
                <w:bCs/>
                <w:color w:val="FFFFFF" w:themeColor="background1"/>
                <w:lang w:val="pt-BR"/>
              </w:rPr>
              <w:t xml:space="preserve"> </w:t>
            </w:r>
          </w:p>
        </w:tc>
      </w:tr>
      <w:tr w:rsidR="00951723" w:rsidRPr="005A68A6" w14:paraId="515C35B3" w14:textId="77777777" w:rsidTr="00951723">
        <w:tc>
          <w:tcPr>
            <w:tcW w:w="4208" w:type="dxa"/>
            <w:shd w:val="clear" w:color="auto" w:fill="BBC8A7"/>
            <w:vAlign w:val="center"/>
          </w:tcPr>
          <w:p w14:paraId="5D3240B6" w14:textId="0A77A70A" w:rsidR="00951723" w:rsidRPr="005A68A6" w:rsidRDefault="00951723" w:rsidP="009517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5A68A6">
              <w:rPr>
                <w:rFonts w:ascii="Bodoni 72 Book" w:hAnsi="Bodoni 72 Book"/>
                <w:sz w:val="22"/>
                <w:szCs w:val="22"/>
                <w:lang w:val="pt-BR"/>
              </w:rPr>
              <w:t>Perguntas</w:t>
            </w:r>
          </w:p>
        </w:tc>
        <w:tc>
          <w:tcPr>
            <w:tcW w:w="2293" w:type="dxa"/>
            <w:shd w:val="clear" w:color="auto" w:fill="BBC8A7"/>
            <w:vAlign w:val="center"/>
          </w:tcPr>
          <w:p w14:paraId="2FFAA183" w14:textId="77777777" w:rsidR="00951723" w:rsidRPr="005A68A6" w:rsidRDefault="00951723" w:rsidP="009517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5A68A6">
              <w:rPr>
                <w:rFonts w:ascii="Bodoni 72 Book" w:hAnsi="Bodoni 72 Book"/>
                <w:sz w:val="22"/>
                <w:szCs w:val="22"/>
                <w:lang w:val="pt-BR"/>
              </w:rPr>
              <w:t>Pontuação</w:t>
            </w:r>
          </w:p>
          <w:p w14:paraId="744C5D94" w14:textId="3D12EADE" w:rsidR="00951723" w:rsidRPr="005A68A6" w:rsidRDefault="00951723" w:rsidP="009517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5A68A6">
              <w:rPr>
                <w:rFonts w:ascii="Bodoni 72 Book" w:hAnsi="Bodoni 72 Book"/>
                <w:sz w:val="22"/>
                <w:szCs w:val="22"/>
                <w:lang w:val="pt-BR"/>
              </w:rPr>
              <w:t>(Sim/Não/Parcialmente)</w:t>
            </w:r>
          </w:p>
        </w:tc>
        <w:tc>
          <w:tcPr>
            <w:tcW w:w="4289" w:type="dxa"/>
            <w:shd w:val="clear" w:color="auto" w:fill="BBC8A7"/>
            <w:vAlign w:val="center"/>
          </w:tcPr>
          <w:p w14:paraId="30AEDB65" w14:textId="536BF308" w:rsidR="00951723" w:rsidRPr="005A68A6" w:rsidRDefault="00951723" w:rsidP="009517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5A68A6">
              <w:rPr>
                <w:rFonts w:ascii="Bodoni 72 Book" w:hAnsi="Bodoni 72 Book"/>
                <w:sz w:val="22"/>
                <w:szCs w:val="22"/>
                <w:lang w:val="pt-BR"/>
              </w:rPr>
              <w:t>Constatações</w:t>
            </w:r>
          </w:p>
        </w:tc>
        <w:tc>
          <w:tcPr>
            <w:tcW w:w="3522" w:type="dxa"/>
            <w:shd w:val="clear" w:color="auto" w:fill="BBC8A7"/>
            <w:vAlign w:val="center"/>
          </w:tcPr>
          <w:p w14:paraId="3F23896F" w14:textId="03CD1CB8" w:rsidR="00951723" w:rsidRPr="005A68A6" w:rsidRDefault="00951723" w:rsidP="009517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5A68A6">
              <w:rPr>
                <w:rFonts w:ascii="Bodoni 72 Book" w:hAnsi="Bodoni 72 Book"/>
                <w:sz w:val="22"/>
                <w:szCs w:val="22"/>
                <w:lang w:val="pt-BR"/>
              </w:rPr>
              <w:t>Meios de verificação</w:t>
            </w:r>
          </w:p>
        </w:tc>
      </w:tr>
      <w:tr w:rsidR="00F802F9" w:rsidRPr="005A68A6" w14:paraId="5632ADB7" w14:textId="77777777" w:rsidTr="00951723">
        <w:tc>
          <w:tcPr>
            <w:tcW w:w="4208" w:type="dxa"/>
          </w:tcPr>
          <w:p w14:paraId="5984EDB7" w14:textId="2DAD07D0" w:rsidR="004F7558" w:rsidRPr="005A68A6" w:rsidRDefault="004F7558" w:rsidP="004F7558">
            <w:pPr>
              <w:pStyle w:val="ListParagraph"/>
              <w:numPr>
                <w:ilvl w:val="0"/>
                <w:numId w:val="14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5A68A6">
              <w:rPr>
                <w:rFonts w:ascii="Avenir Next" w:hAnsi="Avenir Next"/>
                <w:sz w:val="20"/>
                <w:szCs w:val="20"/>
                <w:lang w:val="pt-BR"/>
              </w:rPr>
              <w:t>¿</w:t>
            </w:r>
            <w:r w:rsidR="00682AE7" w:rsidRPr="005A68A6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 xml:space="preserve"> Existe uma pesquisa de usuário para obter feedback sobre a credibilidade do mecanismo? Esses comentários estão disponíveis publicamente?</w:t>
            </w:r>
          </w:p>
          <w:p w14:paraId="5BA06F94" w14:textId="77777777" w:rsidR="004F7558" w:rsidRPr="005A68A6" w:rsidRDefault="004F7558" w:rsidP="00CE0AF6">
            <w:pPr>
              <w:pStyle w:val="ListParagraph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34E56266" w14:textId="77777777" w:rsidR="004F7558" w:rsidRPr="005A68A6" w:rsidRDefault="004F7558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89" w:type="dxa"/>
          </w:tcPr>
          <w:p w14:paraId="5EFCB087" w14:textId="77777777" w:rsidR="004F7558" w:rsidRPr="005A68A6" w:rsidRDefault="004F7558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2" w:type="dxa"/>
          </w:tcPr>
          <w:p w14:paraId="1F0D2434" w14:textId="77777777" w:rsidR="004F7558" w:rsidRPr="005A68A6" w:rsidRDefault="004F7558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F802F9" w:rsidRPr="005A68A6" w14:paraId="1D1BABCE" w14:textId="77777777" w:rsidTr="00951723">
        <w:tc>
          <w:tcPr>
            <w:tcW w:w="4208" w:type="dxa"/>
          </w:tcPr>
          <w:p w14:paraId="713F229D" w14:textId="1DF95153" w:rsidR="004F7558" w:rsidRPr="005A68A6" w:rsidRDefault="004F7558" w:rsidP="004F7558">
            <w:pPr>
              <w:pStyle w:val="ListParagraph"/>
              <w:numPr>
                <w:ilvl w:val="0"/>
                <w:numId w:val="14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5A68A6">
              <w:rPr>
                <w:rFonts w:ascii="Avenir Next" w:hAnsi="Avenir Next"/>
                <w:sz w:val="20"/>
                <w:szCs w:val="20"/>
                <w:lang w:val="pt-BR"/>
              </w:rPr>
              <w:t>¿</w:t>
            </w:r>
            <w:r w:rsidR="00682AE7" w:rsidRPr="005A68A6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 xml:space="preserve"> Existe o direito de </w:t>
            </w:r>
            <w:r w:rsidR="005A68A6" w:rsidRPr="005A68A6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apelar</w:t>
            </w:r>
            <w:r w:rsidR="00682AE7" w:rsidRPr="005A68A6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 xml:space="preserve"> a uma </w:t>
            </w:r>
            <w:r w:rsidR="005A68A6" w:rsidRPr="005A68A6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decisão</w:t>
            </w:r>
            <w:r w:rsidR="00682AE7" w:rsidRPr="005A68A6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? Se sim, os usuários são informados de seu direito de apelar? Eles são informados sobre os prazos e opções?</w:t>
            </w:r>
          </w:p>
          <w:p w14:paraId="1E1FD8C6" w14:textId="77777777" w:rsidR="004F7558" w:rsidRPr="005A68A6" w:rsidRDefault="004F7558" w:rsidP="00CE0AF6">
            <w:pPr>
              <w:pStyle w:val="ListParagraph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46CBE172" w14:textId="77777777" w:rsidR="004F7558" w:rsidRPr="005A68A6" w:rsidRDefault="004F7558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89" w:type="dxa"/>
          </w:tcPr>
          <w:p w14:paraId="1694B120" w14:textId="77777777" w:rsidR="004F7558" w:rsidRPr="005A68A6" w:rsidRDefault="004F7558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2" w:type="dxa"/>
          </w:tcPr>
          <w:p w14:paraId="615BE2E1" w14:textId="77777777" w:rsidR="004F7558" w:rsidRPr="005A68A6" w:rsidRDefault="004F7558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F802F9" w:rsidRPr="005A68A6" w14:paraId="04114A2B" w14:textId="77777777" w:rsidTr="00951723">
        <w:tc>
          <w:tcPr>
            <w:tcW w:w="4208" w:type="dxa"/>
          </w:tcPr>
          <w:p w14:paraId="499ABE0D" w14:textId="74DD4FF5" w:rsidR="004F7558" w:rsidRPr="005A68A6" w:rsidRDefault="00682AE7" w:rsidP="004F7558">
            <w:pPr>
              <w:pStyle w:val="ListParagraph"/>
              <w:numPr>
                <w:ilvl w:val="0"/>
                <w:numId w:val="14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5A68A6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O acesso a outros mecanismos de queixa é restrito?</w:t>
            </w:r>
          </w:p>
          <w:p w14:paraId="5079C5C0" w14:textId="77777777" w:rsidR="004F7558" w:rsidRPr="005A68A6" w:rsidRDefault="004F7558" w:rsidP="00CE0AF6">
            <w:pPr>
              <w:pStyle w:val="ListParagraph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6AA42619" w14:textId="77777777" w:rsidR="004F7558" w:rsidRPr="005A68A6" w:rsidRDefault="004F7558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89" w:type="dxa"/>
          </w:tcPr>
          <w:p w14:paraId="365674A2" w14:textId="77777777" w:rsidR="004F7558" w:rsidRPr="005A68A6" w:rsidRDefault="004F7558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2" w:type="dxa"/>
          </w:tcPr>
          <w:p w14:paraId="2DC545BE" w14:textId="77777777" w:rsidR="004F7558" w:rsidRPr="005A68A6" w:rsidRDefault="004F7558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4F7558" w:rsidRPr="005A68A6" w14:paraId="70C13DE5" w14:textId="77777777" w:rsidTr="004F7558">
        <w:tc>
          <w:tcPr>
            <w:tcW w:w="14312" w:type="dxa"/>
            <w:gridSpan w:val="4"/>
            <w:shd w:val="clear" w:color="auto" w:fill="68807A"/>
          </w:tcPr>
          <w:p w14:paraId="2656F351" w14:textId="396918F8" w:rsidR="004F7558" w:rsidRPr="005A68A6" w:rsidRDefault="004F7558" w:rsidP="00CE0AF6">
            <w:pPr>
              <w:rPr>
                <w:rFonts w:ascii="Avenir Next Ultra Light" w:hAnsi="Avenir Next Ultra Light"/>
                <w:b/>
                <w:bCs/>
                <w:color w:val="FFFFFF" w:themeColor="background1"/>
                <w:lang w:val="pt-BR"/>
              </w:rPr>
            </w:pPr>
            <w:r w:rsidRPr="005A68A6">
              <w:rPr>
                <w:rFonts w:ascii="Avenir Next Ultra Light" w:hAnsi="Avenir Next Ultra Light"/>
                <w:b/>
                <w:bCs/>
                <w:color w:val="FFFFFF" w:themeColor="background1"/>
                <w:lang w:val="pt-BR"/>
              </w:rPr>
              <w:t xml:space="preserve">Permitir </w:t>
            </w:r>
            <w:r w:rsidR="00682AE7" w:rsidRPr="005A68A6">
              <w:rPr>
                <w:rFonts w:ascii="Avenir Next Ultra Light" w:hAnsi="Avenir Next Ultra Light"/>
                <w:b/>
                <w:bCs/>
                <w:color w:val="FFFFFF" w:themeColor="background1"/>
                <w:lang w:val="pt-BR"/>
              </w:rPr>
              <w:t xml:space="preserve">o aprendizado </w:t>
            </w:r>
            <w:r w:rsidR="005A68A6" w:rsidRPr="005A68A6">
              <w:rPr>
                <w:rFonts w:ascii="Avenir Next Ultra Light" w:hAnsi="Avenir Next Ultra Light"/>
                <w:b/>
                <w:bCs/>
                <w:color w:val="FFFFFF" w:themeColor="background1"/>
                <w:lang w:val="pt-BR"/>
              </w:rPr>
              <w:t>contínuo</w:t>
            </w:r>
            <w:r w:rsidR="00682AE7" w:rsidRPr="005A68A6">
              <w:rPr>
                <w:rFonts w:ascii="Avenir Next Ultra Light" w:hAnsi="Avenir Next Ultra Light"/>
                <w:b/>
                <w:bCs/>
                <w:color w:val="FFFFFF" w:themeColor="background1"/>
                <w:lang w:val="pt-BR"/>
              </w:rPr>
              <w:t xml:space="preserve"> </w:t>
            </w:r>
          </w:p>
        </w:tc>
      </w:tr>
      <w:tr w:rsidR="00951723" w:rsidRPr="005A68A6" w14:paraId="063AFD21" w14:textId="77777777" w:rsidTr="00951723">
        <w:tc>
          <w:tcPr>
            <w:tcW w:w="4208" w:type="dxa"/>
            <w:shd w:val="clear" w:color="auto" w:fill="BBC8A7"/>
            <w:vAlign w:val="center"/>
          </w:tcPr>
          <w:p w14:paraId="4070615E" w14:textId="73F646D2" w:rsidR="00951723" w:rsidRPr="005A68A6" w:rsidRDefault="00951723" w:rsidP="009517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5A68A6">
              <w:rPr>
                <w:rFonts w:ascii="Bodoni 72 Book" w:hAnsi="Bodoni 72 Book"/>
                <w:sz w:val="22"/>
                <w:szCs w:val="22"/>
                <w:lang w:val="pt-BR"/>
              </w:rPr>
              <w:t>Perguntas</w:t>
            </w:r>
          </w:p>
        </w:tc>
        <w:tc>
          <w:tcPr>
            <w:tcW w:w="2293" w:type="dxa"/>
            <w:shd w:val="clear" w:color="auto" w:fill="BBC8A7"/>
            <w:vAlign w:val="center"/>
          </w:tcPr>
          <w:p w14:paraId="2B226CF5" w14:textId="77777777" w:rsidR="00951723" w:rsidRPr="005A68A6" w:rsidRDefault="00951723" w:rsidP="009517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5A68A6">
              <w:rPr>
                <w:rFonts w:ascii="Bodoni 72 Book" w:hAnsi="Bodoni 72 Book"/>
                <w:sz w:val="22"/>
                <w:szCs w:val="22"/>
                <w:lang w:val="pt-BR"/>
              </w:rPr>
              <w:t>Pontuação</w:t>
            </w:r>
          </w:p>
          <w:p w14:paraId="6300EF90" w14:textId="62BABB88" w:rsidR="00951723" w:rsidRPr="005A68A6" w:rsidRDefault="00951723" w:rsidP="009517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5A68A6">
              <w:rPr>
                <w:rFonts w:ascii="Bodoni 72 Book" w:hAnsi="Bodoni 72 Book"/>
                <w:sz w:val="22"/>
                <w:szCs w:val="22"/>
                <w:lang w:val="pt-BR"/>
              </w:rPr>
              <w:t>(Sim/Não/Parcialmente)</w:t>
            </w:r>
          </w:p>
        </w:tc>
        <w:tc>
          <w:tcPr>
            <w:tcW w:w="4289" w:type="dxa"/>
            <w:shd w:val="clear" w:color="auto" w:fill="BBC8A7"/>
            <w:vAlign w:val="center"/>
          </w:tcPr>
          <w:p w14:paraId="35F34DBE" w14:textId="4F594DB9" w:rsidR="00951723" w:rsidRPr="005A68A6" w:rsidRDefault="00951723" w:rsidP="009517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5A68A6">
              <w:rPr>
                <w:rFonts w:ascii="Bodoni 72 Book" w:hAnsi="Bodoni 72 Book"/>
                <w:sz w:val="22"/>
                <w:szCs w:val="22"/>
                <w:lang w:val="pt-BR"/>
              </w:rPr>
              <w:t>Constatações</w:t>
            </w:r>
          </w:p>
        </w:tc>
        <w:tc>
          <w:tcPr>
            <w:tcW w:w="3522" w:type="dxa"/>
            <w:shd w:val="clear" w:color="auto" w:fill="BBC8A7"/>
            <w:vAlign w:val="center"/>
          </w:tcPr>
          <w:p w14:paraId="51FA311D" w14:textId="2F1E1CCE" w:rsidR="00951723" w:rsidRPr="005A68A6" w:rsidRDefault="00951723" w:rsidP="009517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5A68A6">
              <w:rPr>
                <w:rFonts w:ascii="Bodoni 72 Book" w:hAnsi="Bodoni 72 Book"/>
                <w:sz w:val="22"/>
                <w:szCs w:val="22"/>
                <w:lang w:val="pt-BR"/>
              </w:rPr>
              <w:t>Meios de verificação</w:t>
            </w:r>
          </w:p>
        </w:tc>
      </w:tr>
      <w:tr w:rsidR="00F802F9" w:rsidRPr="005A68A6" w14:paraId="778573FC" w14:textId="77777777" w:rsidTr="00951723">
        <w:tc>
          <w:tcPr>
            <w:tcW w:w="4208" w:type="dxa"/>
          </w:tcPr>
          <w:p w14:paraId="200D9B6E" w14:textId="77777777" w:rsidR="004F7558" w:rsidRPr="005A68A6" w:rsidRDefault="004F7558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  <w:p w14:paraId="45108687" w14:textId="24EE24D2" w:rsidR="004F7558" w:rsidRPr="005A68A6" w:rsidRDefault="0053057B" w:rsidP="004F7558">
            <w:pPr>
              <w:pStyle w:val="ListParagraph"/>
              <w:numPr>
                <w:ilvl w:val="0"/>
                <w:numId w:val="14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5A68A6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Se os dados são coletados, esses dados são usados para fazer mudanças de políticas para minimizar queixas semelhantes no futuro?</w:t>
            </w:r>
          </w:p>
        </w:tc>
        <w:tc>
          <w:tcPr>
            <w:tcW w:w="2293" w:type="dxa"/>
          </w:tcPr>
          <w:p w14:paraId="2605D265" w14:textId="77777777" w:rsidR="004F7558" w:rsidRPr="005A68A6" w:rsidRDefault="004F7558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89" w:type="dxa"/>
          </w:tcPr>
          <w:p w14:paraId="48652F01" w14:textId="77777777" w:rsidR="004F7558" w:rsidRPr="005A68A6" w:rsidRDefault="004F7558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2" w:type="dxa"/>
          </w:tcPr>
          <w:p w14:paraId="6CC909AF" w14:textId="77777777" w:rsidR="004F7558" w:rsidRPr="005A68A6" w:rsidRDefault="004F7558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</w:tbl>
    <w:p w14:paraId="2FDED301" w14:textId="77777777" w:rsidR="004F7558" w:rsidRPr="002F04EB" w:rsidRDefault="004F7558">
      <w:pPr>
        <w:spacing w:before="120" w:after="120" w:line="336" w:lineRule="auto"/>
        <w:rPr>
          <w:rFonts w:ascii="IBM Plex Sans" w:eastAsia="IBM Plex Sans" w:hAnsi="IBM Plex Sans" w:cs="IBM Plex Sans"/>
          <w:color w:val="000000"/>
          <w:lang w:val="pt-BR"/>
        </w:rPr>
      </w:pPr>
    </w:p>
    <w:p w14:paraId="3D0B0A10" w14:textId="77777777" w:rsidR="00F802F9" w:rsidRPr="002F04EB" w:rsidRDefault="00F802F9">
      <w:pPr>
        <w:spacing w:before="120" w:after="120" w:line="336" w:lineRule="auto"/>
        <w:rPr>
          <w:rFonts w:ascii="IBM Plex Sans" w:eastAsia="IBM Plex Sans" w:hAnsi="IBM Plex Sans" w:cs="IBM Plex Sans"/>
          <w:color w:val="000000"/>
          <w:lang w:val="pt-BR"/>
        </w:rPr>
      </w:pPr>
    </w:p>
    <w:p w14:paraId="3C16C0DA" w14:textId="77777777" w:rsidR="00F802F9" w:rsidRPr="002F04EB" w:rsidRDefault="00F802F9">
      <w:pPr>
        <w:spacing w:before="120" w:after="120" w:line="336" w:lineRule="auto"/>
        <w:rPr>
          <w:rFonts w:ascii="IBM Plex Sans" w:eastAsia="IBM Plex Sans" w:hAnsi="IBM Plex Sans" w:cs="IBM Plex Sans"/>
          <w:color w:val="000000"/>
          <w:lang w:val="pt-BR"/>
        </w:rPr>
      </w:pPr>
    </w:p>
    <w:p w14:paraId="735D19AF" w14:textId="77777777" w:rsidR="00F802F9" w:rsidRPr="002F04EB" w:rsidRDefault="00F802F9">
      <w:pPr>
        <w:spacing w:before="120" w:after="120" w:line="336" w:lineRule="auto"/>
        <w:rPr>
          <w:rFonts w:ascii="IBM Plex Sans" w:eastAsia="IBM Plex Sans" w:hAnsi="IBM Plex Sans" w:cs="IBM Plex Sans"/>
          <w:color w:val="000000"/>
          <w:lang w:val="pt-BR"/>
        </w:rPr>
      </w:pPr>
    </w:p>
    <w:p w14:paraId="3FAD8E37" w14:textId="77777777" w:rsidR="00F802F9" w:rsidRPr="002F04EB" w:rsidRDefault="00F802F9">
      <w:pPr>
        <w:spacing w:before="120" w:after="120" w:line="336" w:lineRule="auto"/>
        <w:rPr>
          <w:rFonts w:ascii="IBM Plex Sans" w:eastAsia="IBM Plex Sans" w:hAnsi="IBM Plex Sans" w:cs="IBM Plex Sans"/>
          <w:color w:val="000000"/>
          <w:lang w:val="pt-BR"/>
        </w:rPr>
      </w:pPr>
    </w:p>
    <w:p w14:paraId="25EFC7BF" w14:textId="77777777" w:rsidR="00F802F9" w:rsidRPr="002F04EB" w:rsidRDefault="00F802F9">
      <w:pPr>
        <w:spacing w:before="120" w:after="120" w:line="336" w:lineRule="auto"/>
        <w:rPr>
          <w:rFonts w:ascii="IBM Plex Sans" w:eastAsia="IBM Plex Sans" w:hAnsi="IBM Plex Sans" w:cs="IBM Plex Sans"/>
          <w:color w:val="000000"/>
          <w:lang w:val="pt-BR"/>
        </w:rPr>
      </w:pPr>
    </w:p>
    <w:p w14:paraId="69142795" w14:textId="77777777" w:rsidR="00F802F9" w:rsidRPr="002F04EB" w:rsidRDefault="00F802F9">
      <w:pPr>
        <w:spacing w:before="120" w:after="120" w:line="336" w:lineRule="auto"/>
        <w:rPr>
          <w:rFonts w:ascii="IBM Plex Sans" w:eastAsia="IBM Plex Sans" w:hAnsi="IBM Plex Sans" w:cs="IBM Plex Sans"/>
          <w:color w:val="000000"/>
          <w:lang w:val="pt-BR"/>
        </w:rPr>
      </w:pPr>
    </w:p>
    <w:p w14:paraId="2F7AB7C2" w14:textId="77777777" w:rsidR="00F802F9" w:rsidRPr="002F04EB" w:rsidRDefault="00F802F9">
      <w:pPr>
        <w:spacing w:before="120" w:after="120" w:line="336" w:lineRule="auto"/>
        <w:rPr>
          <w:rFonts w:ascii="IBM Plex Sans" w:eastAsia="IBM Plex Sans" w:hAnsi="IBM Plex Sans" w:cs="IBM Plex Sans"/>
          <w:color w:val="000000"/>
          <w:lang w:val="pt-BR"/>
        </w:rPr>
      </w:pPr>
    </w:p>
    <w:p w14:paraId="1CA51688" w14:textId="77777777" w:rsidR="00F802F9" w:rsidRPr="002F04EB" w:rsidRDefault="00F802F9">
      <w:pPr>
        <w:spacing w:before="120" w:after="120" w:line="336" w:lineRule="auto"/>
        <w:rPr>
          <w:rFonts w:ascii="IBM Plex Sans" w:eastAsia="IBM Plex Sans" w:hAnsi="IBM Plex Sans" w:cs="IBM Plex Sans"/>
          <w:color w:val="000000"/>
          <w:lang w:val="pt-BR"/>
        </w:rPr>
      </w:pPr>
    </w:p>
    <w:p w14:paraId="2840B730" w14:textId="77777777" w:rsidR="00F802F9" w:rsidRPr="002F04EB" w:rsidRDefault="00F802F9">
      <w:pPr>
        <w:spacing w:before="120" w:after="120" w:line="336" w:lineRule="auto"/>
        <w:rPr>
          <w:rFonts w:ascii="IBM Plex Sans" w:eastAsia="IBM Plex Sans" w:hAnsi="IBM Plex Sans" w:cs="IBM Plex Sans"/>
          <w:color w:val="000000"/>
          <w:lang w:val="pt-BR"/>
        </w:rPr>
      </w:pPr>
    </w:p>
    <w:p w14:paraId="4259AEFC" w14:textId="77777777" w:rsidR="00F802F9" w:rsidRPr="002F04EB" w:rsidRDefault="00F802F9">
      <w:pPr>
        <w:spacing w:before="120" w:after="120" w:line="336" w:lineRule="auto"/>
        <w:rPr>
          <w:rFonts w:ascii="IBM Plex Sans" w:eastAsia="IBM Plex Sans" w:hAnsi="IBM Plex Sans" w:cs="IBM Plex Sans"/>
          <w:color w:val="000000"/>
          <w:lang w:val="pt-BR"/>
        </w:rPr>
        <w:sectPr w:rsidR="00F802F9" w:rsidRPr="002F04EB" w:rsidSect="00B70E4A">
          <w:pgSz w:w="16845" w:h="11910" w:orient="landscape"/>
          <w:pgMar w:top="1440" w:right="1440" w:bottom="1440" w:left="1440" w:header="720" w:footer="720" w:gutter="0"/>
          <w:cols w:space="720"/>
          <w:docGrid w:linePitch="326"/>
        </w:sectPr>
      </w:pPr>
    </w:p>
    <w:p w14:paraId="475883A8" w14:textId="7A0F70DE" w:rsidR="00F802F9" w:rsidRPr="002F04EB" w:rsidRDefault="0053057B" w:rsidP="00F802F9">
      <w:pPr>
        <w:spacing w:before="120" w:after="120" w:line="336" w:lineRule="auto"/>
        <w:rPr>
          <w:lang w:val="pt-BR"/>
        </w:rPr>
      </w:pPr>
      <w:r w:rsidRPr="0053057B">
        <w:rPr>
          <w:rFonts w:ascii="Bodoni 72 Book" w:eastAsia="Montserrat" w:hAnsi="Bodoni 72 Book" w:cs="Montserrat"/>
          <w:color w:val="68807A"/>
          <w:sz w:val="64"/>
          <w:szCs w:val="64"/>
          <w:lang w:val="pt-BR"/>
        </w:rPr>
        <w:lastRenderedPageBreak/>
        <w:t>Parte B - Modelo de Relatório para a Avaliação Qualitativa</w:t>
      </w:r>
    </w:p>
    <w:p w14:paraId="29BF8E5D" w14:textId="77777777" w:rsidR="00F802F9" w:rsidRPr="002F04EB" w:rsidRDefault="00F802F9" w:rsidP="00F802F9">
      <w:pPr>
        <w:pBdr>
          <w:bottom w:val="single" w:sz="6" w:space="0" w:color="68807A"/>
        </w:pBdr>
        <w:spacing w:before="120" w:after="120" w:line="0" w:lineRule="auto"/>
        <w:rPr>
          <w:lang w:val="pt-BR"/>
        </w:rPr>
      </w:pPr>
    </w:p>
    <w:p w14:paraId="11B8BA82" w14:textId="77777777" w:rsidR="0053057B" w:rsidRDefault="0053057B" w:rsidP="0053057B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83311A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Para completar este modelo de relatório, os usuários (com o apoio de uma organização internacional especializada selecionada) devem considerar as respostas fornecidas na 'Parte A' acima. Ao completar este modelo, os usuários 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devem</w:t>
      </w:r>
      <w:r w:rsidRPr="0083311A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considerar o escopo de cada coluna da seguinte forma: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</w:p>
    <w:p w14:paraId="76D7C4F8" w14:textId="420A4B57" w:rsidR="0053057B" w:rsidRPr="005D0DB2" w:rsidRDefault="0053057B" w:rsidP="0053057B">
      <w:pPr>
        <w:pStyle w:val="ListParagraph"/>
        <w:numPr>
          <w:ilvl w:val="0"/>
          <w:numId w:val="21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5D0DB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Coluna 2 (Lacunas Identificadas): para os usuários identificarem e resumirem as principais lacunas (questões de não conformidade) identificadas em correlação com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cada um dos princípios do MRQ, </w:t>
      </w:r>
      <w:r w:rsidRPr="005D0DB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ou seja, quando a pontuação identificada foi 'Parcialmente' ou 'Não' na 'Parte A'. </w:t>
      </w:r>
    </w:p>
    <w:p w14:paraId="1D92C6D3" w14:textId="35957366" w:rsidR="00F802F9" w:rsidRPr="0053057B" w:rsidRDefault="0053057B" w:rsidP="0053057B">
      <w:pPr>
        <w:pStyle w:val="ListParagraph"/>
        <w:numPr>
          <w:ilvl w:val="0"/>
          <w:numId w:val="20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83311A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Coluna 3 (Recomendações): para os usuários identificarem ações/recomendações a serem tomadas para resolver essas principais deficiências ou lacunas.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 </w:t>
      </w:r>
    </w:p>
    <w:tbl>
      <w:tblPr>
        <w:tblStyle w:val="TableGrid"/>
        <w:tblW w:w="5000" w:type="pct"/>
        <w:tblBorders>
          <w:top w:val="single" w:sz="6" w:space="0" w:color="68807A"/>
          <w:left w:val="single" w:sz="6" w:space="0" w:color="68807A"/>
          <w:bottom w:val="single" w:sz="6" w:space="0" w:color="68807A"/>
          <w:right w:val="single" w:sz="6" w:space="0" w:color="68807A"/>
          <w:insideH w:val="single" w:sz="6" w:space="0" w:color="68807A"/>
          <w:insideV w:val="single" w:sz="6" w:space="0" w:color="68807A"/>
        </w:tblBorders>
        <w:tblLook w:val="04A0" w:firstRow="1" w:lastRow="0" w:firstColumn="1" w:lastColumn="0" w:noHBand="0" w:noVBand="1"/>
      </w:tblPr>
      <w:tblGrid>
        <w:gridCol w:w="2158"/>
        <w:gridCol w:w="6197"/>
        <w:gridCol w:w="5826"/>
      </w:tblGrid>
      <w:tr w:rsidR="00F802F9" w:rsidRPr="002F04EB" w14:paraId="18AFB653" w14:textId="77777777" w:rsidTr="00F802F9">
        <w:tc>
          <w:tcPr>
            <w:tcW w:w="761" w:type="pct"/>
            <w:shd w:val="clear" w:color="auto" w:fill="68807A"/>
            <w:vAlign w:val="center"/>
          </w:tcPr>
          <w:p w14:paraId="67918434" w14:textId="78EC1502" w:rsidR="00F802F9" w:rsidRPr="002F04EB" w:rsidRDefault="0053057B" w:rsidP="00F802F9">
            <w:pPr>
              <w:jc w:val="center"/>
              <w:rPr>
                <w:rFonts w:ascii="Bodoni 72 Book" w:hAnsi="Bodoni 72 Book"/>
                <w:color w:val="FFFFFF" w:themeColor="background1"/>
                <w:sz w:val="22"/>
                <w:szCs w:val="22"/>
                <w:lang w:val="pt-BR"/>
              </w:rPr>
            </w:pPr>
            <w:r w:rsidRPr="002F04EB">
              <w:rPr>
                <w:rFonts w:ascii="Bodoni 72 Book" w:hAnsi="Bodoni 72 Book"/>
                <w:color w:val="FFFFFF" w:themeColor="background1"/>
                <w:sz w:val="22"/>
                <w:szCs w:val="22"/>
                <w:lang w:val="pt-BR"/>
              </w:rPr>
              <w:t>Princípios</w:t>
            </w:r>
            <w:r w:rsidR="00F802F9" w:rsidRPr="002F04EB">
              <w:rPr>
                <w:rFonts w:ascii="Bodoni 72 Book" w:hAnsi="Bodoni 72 Book"/>
                <w:color w:val="FFFFFF" w:themeColor="background1"/>
                <w:sz w:val="22"/>
                <w:szCs w:val="22"/>
                <w:lang w:val="pt-BR"/>
              </w:rPr>
              <w:t xml:space="preserve"> </w:t>
            </w:r>
            <w:r>
              <w:rPr>
                <w:rFonts w:ascii="Bodoni 72 Book" w:hAnsi="Bodoni 72 Book"/>
                <w:color w:val="FFFFFF" w:themeColor="background1"/>
                <w:sz w:val="22"/>
                <w:szCs w:val="22"/>
                <w:lang w:val="pt-BR"/>
              </w:rPr>
              <w:t>do</w:t>
            </w:r>
            <w:r w:rsidR="00F802F9" w:rsidRPr="002F04EB">
              <w:rPr>
                <w:rFonts w:ascii="Bodoni 72 Book" w:hAnsi="Bodoni 72 Book"/>
                <w:color w:val="FFFFFF" w:themeColor="background1"/>
                <w:sz w:val="22"/>
                <w:szCs w:val="22"/>
                <w:lang w:val="pt-BR"/>
              </w:rPr>
              <w:t xml:space="preserve"> GRM</w:t>
            </w:r>
          </w:p>
        </w:tc>
        <w:tc>
          <w:tcPr>
            <w:tcW w:w="2185" w:type="pct"/>
            <w:shd w:val="clear" w:color="auto" w:fill="68807A"/>
            <w:vAlign w:val="center"/>
          </w:tcPr>
          <w:p w14:paraId="5489B307" w14:textId="40217D2B" w:rsidR="00F802F9" w:rsidRPr="002F04EB" w:rsidRDefault="0053057B" w:rsidP="00F802F9">
            <w:pPr>
              <w:jc w:val="center"/>
              <w:rPr>
                <w:rFonts w:ascii="Bodoni 72 Book" w:hAnsi="Bodoni 72 Book"/>
                <w:color w:val="FFFFFF" w:themeColor="background1"/>
                <w:sz w:val="22"/>
                <w:szCs w:val="22"/>
                <w:lang w:val="pt-BR"/>
              </w:rPr>
            </w:pPr>
            <w:r>
              <w:rPr>
                <w:rFonts w:ascii="Bodoni 72 Book" w:hAnsi="Bodoni 72 Book"/>
                <w:color w:val="FFFFFF" w:themeColor="background1"/>
                <w:sz w:val="22"/>
                <w:szCs w:val="22"/>
                <w:lang w:val="pt-BR"/>
              </w:rPr>
              <w:t>Lacunas</w:t>
            </w:r>
            <w:r w:rsidR="00F802F9" w:rsidRPr="002F04EB">
              <w:rPr>
                <w:rFonts w:ascii="Bodoni 72 Book" w:hAnsi="Bodoni 72 Book"/>
                <w:color w:val="FFFFFF" w:themeColor="background1"/>
                <w:sz w:val="22"/>
                <w:szCs w:val="22"/>
                <w:lang w:val="pt-BR"/>
              </w:rPr>
              <w:t xml:space="preserve"> identificadas</w:t>
            </w:r>
          </w:p>
        </w:tc>
        <w:tc>
          <w:tcPr>
            <w:tcW w:w="2054" w:type="pct"/>
            <w:shd w:val="clear" w:color="auto" w:fill="68807A"/>
            <w:vAlign w:val="center"/>
          </w:tcPr>
          <w:p w14:paraId="41A60236" w14:textId="234D1642" w:rsidR="00F802F9" w:rsidRPr="002F04EB" w:rsidRDefault="0053057B" w:rsidP="00F802F9">
            <w:pPr>
              <w:jc w:val="center"/>
              <w:rPr>
                <w:rFonts w:ascii="Bodoni 72 Book" w:hAnsi="Bodoni 72 Book"/>
                <w:color w:val="FFFFFF" w:themeColor="background1"/>
                <w:sz w:val="22"/>
                <w:szCs w:val="22"/>
                <w:lang w:val="pt-BR"/>
              </w:rPr>
            </w:pPr>
            <w:r w:rsidRPr="002F04EB">
              <w:rPr>
                <w:rFonts w:ascii="Bodoni 72 Book" w:hAnsi="Bodoni 72 Book"/>
                <w:color w:val="FFFFFF" w:themeColor="background1"/>
                <w:sz w:val="22"/>
                <w:szCs w:val="22"/>
                <w:lang w:val="pt-BR"/>
              </w:rPr>
              <w:t>Recomendações</w:t>
            </w:r>
          </w:p>
        </w:tc>
      </w:tr>
      <w:tr w:rsidR="00F802F9" w:rsidRPr="002F04EB" w14:paraId="57F558B8" w14:textId="77777777" w:rsidTr="00F802F9">
        <w:tc>
          <w:tcPr>
            <w:tcW w:w="761" w:type="pct"/>
            <w:shd w:val="clear" w:color="auto" w:fill="BBC8A7"/>
            <w:vAlign w:val="center"/>
          </w:tcPr>
          <w:p w14:paraId="27F2466D" w14:textId="63B159AB" w:rsidR="00F802F9" w:rsidRPr="002F04EB" w:rsidRDefault="0053057B" w:rsidP="00F802F9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2F04EB">
              <w:rPr>
                <w:rFonts w:ascii="Avenir Next" w:hAnsi="Avenir Next"/>
                <w:sz w:val="20"/>
                <w:szCs w:val="20"/>
                <w:lang w:val="pt-BR"/>
              </w:rPr>
              <w:t>Legitimidade</w:t>
            </w:r>
          </w:p>
        </w:tc>
        <w:tc>
          <w:tcPr>
            <w:tcW w:w="2185" w:type="pct"/>
          </w:tcPr>
          <w:p w14:paraId="148486E3" w14:textId="77777777" w:rsidR="00F802F9" w:rsidRPr="002F04EB" w:rsidRDefault="00F802F9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054" w:type="pct"/>
          </w:tcPr>
          <w:p w14:paraId="3B376A49" w14:textId="77777777" w:rsidR="00F802F9" w:rsidRPr="002F04EB" w:rsidRDefault="00F802F9" w:rsidP="00CE0AF6">
            <w:pPr>
              <w:spacing w:before="40" w:after="40"/>
              <w:rPr>
                <w:rFonts w:ascii="Avenir Next" w:hAnsi="Avenir Next" w:cs="Arial"/>
                <w:sz w:val="20"/>
                <w:szCs w:val="20"/>
                <w:lang w:val="pt-BR"/>
              </w:rPr>
            </w:pPr>
          </w:p>
        </w:tc>
      </w:tr>
      <w:tr w:rsidR="00F802F9" w:rsidRPr="002F04EB" w14:paraId="407B79B1" w14:textId="77777777" w:rsidTr="00F802F9">
        <w:trPr>
          <w:trHeight w:val="372"/>
        </w:trPr>
        <w:tc>
          <w:tcPr>
            <w:tcW w:w="761" w:type="pct"/>
            <w:shd w:val="clear" w:color="auto" w:fill="BBC8A7"/>
            <w:vAlign w:val="center"/>
          </w:tcPr>
          <w:p w14:paraId="7A5981C0" w14:textId="1C307DB3" w:rsidR="00F802F9" w:rsidRPr="002F04EB" w:rsidRDefault="0053057B" w:rsidP="00F802F9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2F04EB">
              <w:rPr>
                <w:rFonts w:ascii="Avenir Next" w:hAnsi="Avenir Next"/>
                <w:sz w:val="20"/>
                <w:szCs w:val="20"/>
                <w:lang w:val="pt-BR"/>
              </w:rPr>
              <w:t>Acessibilidade</w:t>
            </w:r>
          </w:p>
        </w:tc>
        <w:tc>
          <w:tcPr>
            <w:tcW w:w="2185" w:type="pct"/>
          </w:tcPr>
          <w:p w14:paraId="56D3AD11" w14:textId="77777777" w:rsidR="00F802F9" w:rsidRPr="002F04EB" w:rsidRDefault="00F802F9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054" w:type="pct"/>
          </w:tcPr>
          <w:p w14:paraId="11A34ADB" w14:textId="77777777" w:rsidR="00F802F9" w:rsidRPr="002F04EB" w:rsidRDefault="00F802F9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F802F9" w:rsidRPr="002F04EB" w14:paraId="1B9986EE" w14:textId="77777777" w:rsidTr="00F802F9">
        <w:trPr>
          <w:trHeight w:val="336"/>
        </w:trPr>
        <w:tc>
          <w:tcPr>
            <w:tcW w:w="761" w:type="pct"/>
            <w:shd w:val="clear" w:color="auto" w:fill="BBC8A7"/>
            <w:vAlign w:val="center"/>
          </w:tcPr>
          <w:p w14:paraId="5BF855BD" w14:textId="2EF0BB65" w:rsidR="00F802F9" w:rsidRPr="002F04EB" w:rsidRDefault="0053057B" w:rsidP="00F802F9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2F04EB">
              <w:rPr>
                <w:rFonts w:ascii="Avenir Next" w:hAnsi="Avenir Next"/>
                <w:sz w:val="20"/>
                <w:szCs w:val="20"/>
                <w:lang w:val="pt-BR"/>
              </w:rPr>
              <w:t>Previsibilidade</w:t>
            </w:r>
          </w:p>
        </w:tc>
        <w:tc>
          <w:tcPr>
            <w:tcW w:w="2185" w:type="pct"/>
          </w:tcPr>
          <w:p w14:paraId="60FE16B7" w14:textId="77777777" w:rsidR="00F802F9" w:rsidRPr="002F04EB" w:rsidRDefault="00F802F9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054" w:type="pct"/>
          </w:tcPr>
          <w:p w14:paraId="0EBA4945" w14:textId="77777777" w:rsidR="00F802F9" w:rsidRPr="002F04EB" w:rsidRDefault="00F802F9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F802F9" w:rsidRPr="002F04EB" w14:paraId="3612ACBF" w14:textId="77777777" w:rsidTr="00F802F9">
        <w:trPr>
          <w:trHeight w:val="354"/>
        </w:trPr>
        <w:tc>
          <w:tcPr>
            <w:tcW w:w="761" w:type="pct"/>
            <w:shd w:val="clear" w:color="auto" w:fill="BBC8A7"/>
            <w:vAlign w:val="center"/>
          </w:tcPr>
          <w:p w14:paraId="6BDA080A" w14:textId="0BC73D09" w:rsidR="00F802F9" w:rsidRPr="002F04EB" w:rsidRDefault="00F802F9" w:rsidP="00F802F9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2F04EB">
              <w:rPr>
                <w:rFonts w:ascii="Avenir Next" w:hAnsi="Avenir Next"/>
                <w:sz w:val="20"/>
                <w:szCs w:val="20"/>
                <w:lang w:val="pt-BR"/>
              </w:rPr>
              <w:t>Equi</w:t>
            </w:r>
            <w:r w:rsidR="0053057B">
              <w:rPr>
                <w:rFonts w:ascii="Avenir Next" w:hAnsi="Avenir Next"/>
                <w:sz w:val="20"/>
                <w:szCs w:val="20"/>
                <w:lang w:val="pt-BR"/>
              </w:rPr>
              <w:t>dade</w:t>
            </w:r>
          </w:p>
        </w:tc>
        <w:tc>
          <w:tcPr>
            <w:tcW w:w="2185" w:type="pct"/>
          </w:tcPr>
          <w:p w14:paraId="26734E96" w14:textId="77777777" w:rsidR="00F802F9" w:rsidRPr="002F04EB" w:rsidRDefault="00F802F9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054" w:type="pct"/>
          </w:tcPr>
          <w:p w14:paraId="309A9A00" w14:textId="77777777" w:rsidR="00F802F9" w:rsidRPr="002F04EB" w:rsidRDefault="00F802F9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F802F9" w:rsidRPr="002F04EB" w14:paraId="25531818" w14:textId="77777777" w:rsidTr="00F802F9">
        <w:tc>
          <w:tcPr>
            <w:tcW w:w="761" w:type="pct"/>
            <w:shd w:val="clear" w:color="auto" w:fill="BBC8A7"/>
            <w:vAlign w:val="center"/>
          </w:tcPr>
          <w:p w14:paraId="0579DE74" w14:textId="1D8766EF" w:rsidR="00F802F9" w:rsidRPr="002F04EB" w:rsidRDefault="0053057B" w:rsidP="00F802F9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  <w:r>
              <w:rPr>
                <w:rFonts w:ascii="Avenir Next" w:hAnsi="Avenir Next"/>
                <w:sz w:val="20"/>
                <w:szCs w:val="20"/>
                <w:lang w:val="pt-BR"/>
              </w:rPr>
              <w:t>Compatível com os direitos</w:t>
            </w:r>
          </w:p>
        </w:tc>
        <w:tc>
          <w:tcPr>
            <w:tcW w:w="2185" w:type="pct"/>
          </w:tcPr>
          <w:p w14:paraId="2F57AB0F" w14:textId="77777777" w:rsidR="00F802F9" w:rsidRPr="002F04EB" w:rsidRDefault="00F802F9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054" w:type="pct"/>
          </w:tcPr>
          <w:p w14:paraId="514A2AA7" w14:textId="77777777" w:rsidR="00F802F9" w:rsidRPr="002F04EB" w:rsidRDefault="00F802F9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F802F9" w:rsidRPr="002F04EB" w14:paraId="1F82EB3C" w14:textId="77777777" w:rsidTr="00F802F9">
        <w:tc>
          <w:tcPr>
            <w:tcW w:w="761" w:type="pct"/>
            <w:shd w:val="clear" w:color="auto" w:fill="BBC8A7"/>
            <w:vAlign w:val="center"/>
          </w:tcPr>
          <w:p w14:paraId="7FD018DF" w14:textId="313179D8" w:rsidR="00F802F9" w:rsidRPr="002F04EB" w:rsidRDefault="00F802F9" w:rsidP="00F802F9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2F04EB">
              <w:rPr>
                <w:rFonts w:ascii="Avenir Next" w:hAnsi="Avenir Next"/>
                <w:sz w:val="20"/>
                <w:szCs w:val="20"/>
                <w:lang w:val="pt-BR"/>
              </w:rPr>
              <w:t xml:space="preserve">Permitir </w:t>
            </w:r>
            <w:r w:rsidR="0053057B">
              <w:rPr>
                <w:rFonts w:ascii="Avenir Next" w:hAnsi="Avenir Next"/>
                <w:sz w:val="20"/>
                <w:szCs w:val="20"/>
                <w:lang w:val="pt-BR"/>
              </w:rPr>
              <w:t xml:space="preserve">o aprendizado contínuo </w:t>
            </w:r>
          </w:p>
        </w:tc>
        <w:tc>
          <w:tcPr>
            <w:tcW w:w="2185" w:type="pct"/>
          </w:tcPr>
          <w:p w14:paraId="6D572024" w14:textId="77777777" w:rsidR="00F802F9" w:rsidRPr="002F04EB" w:rsidRDefault="00F802F9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054" w:type="pct"/>
          </w:tcPr>
          <w:p w14:paraId="4278EBF4" w14:textId="77777777" w:rsidR="00F802F9" w:rsidRPr="002F04EB" w:rsidRDefault="00F802F9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  <w:p w14:paraId="3400D89E" w14:textId="77777777" w:rsidR="00F802F9" w:rsidRPr="002F04EB" w:rsidRDefault="00F802F9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F802F9" w:rsidRPr="002F04EB" w14:paraId="63579AFA" w14:textId="77777777" w:rsidTr="00F802F9">
        <w:trPr>
          <w:trHeight w:val="300"/>
        </w:trPr>
        <w:tc>
          <w:tcPr>
            <w:tcW w:w="761" w:type="pct"/>
            <w:shd w:val="clear" w:color="auto" w:fill="BBC8A7"/>
            <w:vAlign w:val="center"/>
          </w:tcPr>
          <w:p w14:paraId="7C871B5C" w14:textId="5E1E84F2" w:rsidR="00F802F9" w:rsidRPr="002F04EB" w:rsidRDefault="00F802F9" w:rsidP="00F802F9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2F04EB">
              <w:rPr>
                <w:rFonts w:ascii="Avenir Next" w:hAnsi="Avenir Next"/>
                <w:sz w:val="20"/>
                <w:szCs w:val="20"/>
                <w:lang w:val="pt-BR"/>
              </w:rPr>
              <w:t>Ge</w:t>
            </w:r>
            <w:r w:rsidR="0053057B">
              <w:rPr>
                <w:rFonts w:ascii="Avenir Next" w:hAnsi="Avenir Next"/>
                <w:sz w:val="20"/>
                <w:szCs w:val="20"/>
                <w:lang w:val="pt-BR"/>
              </w:rPr>
              <w:t>r</w:t>
            </w:r>
            <w:r w:rsidRPr="002F04EB">
              <w:rPr>
                <w:rFonts w:ascii="Avenir Next" w:hAnsi="Avenir Next"/>
                <w:sz w:val="20"/>
                <w:szCs w:val="20"/>
                <w:lang w:val="pt-BR"/>
              </w:rPr>
              <w:t xml:space="preserve">al </w:t>
            </w:r>
          </w:p>
        </w:tc>
        <w:tc>
          <w:tcPr>
            <w:tcW w:w="2185" w:type="pct"/>
          </w:tcPr>
          <w:p w14:paraId="66318BF6" w14:textId="77777777" w:rsidR="00F802F9" w:rsidRPr="002F04EB" w:rsidRDefault="00F802F9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054" w:type="pct"/>
          </w:tcPr>
          <w:p w14:paraId="15D339A8" w14:textId="77777777" w:rsidR="00F802F9" w:rsidRPr="002F04EB" w:rsidRDefault="00F802F9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</w:tbl>
    <w:p w14:paraId="5423416B" w14:textId="77777777" w:rsidR="00F802F9" w:rsidRPr="002F04EB" w:rsidRDefault="00F802F9">
      <w:pPr>
        <w:spacing w:before="120" w:after="120" w:line="336" w:lineRule="auto"/>
        <w:rPr>
          <w:rFonts w:ascii="IBM Plex Sans" w:eastAsia="IBM Plex Sans" w:hAnsi="IBM Plex Sans" w:cs="IBM Plex Sans"/>
          <w:color w:val="000000"/>
          <w:lang w:val="pt-BR"/>
        </w:rPr>
      </w:pPr>
    </w:p>
    <w:sectPr w:rsidR="00F802F9" w:rsidRPr="002F04EB" w:rsidSect="00B70E4A">
      <w:pgSz w:w="16845" w:h="11910" w:orient="landscape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F4D0A" w14:textId="77777777" w:rsidR="00171C24" w:rsidRDefault="00171C24" w:rsidP="004F7558">
      <w:r>
        <w:separator/>
      </w:r>
    </w:p>
  </w:endnote>
  <w:endnote w:type="continuationSeparator" w:id="0">
    <w:p w14:paraId="5D351E12" w14:textId="77777777" w:rsidR="00171C24" w:rsidRDefault="00171C24" w:rsidP="004F75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65CFE79-FFC0-7E4C-BB9D-2246E21342AE}"/>
    <w:embedBold r:id="rId2" w:fontKey="{06E733FF-BCCE-814C-84BB-BAAE0C88035D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3" w:fontKey="{3586CA71-C758-9F4C-BEA8-2A4FCCCD980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2B679F87-8911-7C41-8455-95DBD5C854F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6E8F4B3D-AA15-F84A-A44B-E71755A98D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D940F0F-7EA1-1149-9586-74BDC77421A1}"/>
    <w:embedBold r:id="rId7" w:fontKey="{93362DC4-3204-3242-9598-5DD68F0FCDC2}"/>
  </w:font>
  <w:font w:name="Bodoni 72 Book">
    <w:altName w:val="Calibri"/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8" w:fontKey="{BF903EE5-4BCF-3847-B24D-CFF2178AA0C6}"/>
  </w:font>
  <w:font w:name="Prata">
    <w:altName w:val="Calibri"/>
    <w:panose1 w:val="020B0604020202020204"/>
    <w:charset w:val="00"/>
    <w:family w:val="auto"/>
    <w:pitch w:val="default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  <w:embedRegular r:id="rId10" w:fontKey="{A3D93F93-D4C5-504D-A850-8FD1276E9957}"/>
    <w:embedBold r:id="rId11" w:fontKey="{E3C8556E-6B40-944E-B5BC-825B3CCDEF04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12" w:fontKey="{09F5936B-2E67-1042-813E-83CA57C604A9}"/>
  </w:font>
  <w:font w:name="Montserrat Bold">
    <w:panose1 w:val="020B0604020202020204"/>
    <w:charset w:val="00"/>
    <w:family w:val="auto"/>
    <w:pitch w:val="default"/>
  </w:font>
  <w:font w:name="IBM Plex Sans">
    <w:panose1 w:val="020B0503050203000203"/>
    <w:charset w:val="00"/>
    <w:family w:val="swiss"/>
    <w:pitch w:val="variable"/>
    <w:sig w:usb0="A00002EF" w:usb1="5000207B" w:usb2="00000000" w:usb3="00000000" w:csb0="0000019F" w:csb1="00000000"/>
    <w:embedRegular r:id="rId13" w:fontKey="{F866FC7F-86A5-9F4B-849F-8A41430140C3}"/>
    <w:embedBold r:id="rId14" w:fontKey="{483C7754-0F1E-0046-96B3-337D8675FDB0}"/>
  </w:font>
  <w:font w:name="Avenir Next Ultra Light">
    <w:panose1 w:val="020B0203020202020204"/>
    <w:charset w:val="4D"/>
    <w:family w:val="swiss"/>
    <w:pitch w:val="variable"/>
    <w:sig w:usb0="800000AF" w:usb1="5000204A" w:usb2="00000000" w:usb3="00000000" w:csb0="0000009B" w:csb1="00000000"/>
    <w:embedBold r:id="rId15" w:fontKey="{D0088463-2383-6147-8278-5D82E30D46C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6" w:fontKey="{366731F5-C055-C147-AF29-F6251617DB0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7" w:fontKey="{13CDBD03-C3C9-D548-B261-57F0DDCE302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3DAA3" w14:textId="77777777" w:rsidR="00171C24" w:rsidRDefault="00171C24" w:rsidP="004F7558">
      <w:r>
        <w:separator/>
      </w:r>
    </w:p>
  </w:footnote>
  <w:footnote w:type="continuationSeparator" w:id="0">
    <w:p w14:paraId="72DB88BC" w14:textId="77777777" w:rsidR="00171C24" w:rsidRDefault="00171C24" w:rsidP="004F75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D3AEB"/>
    <w:multiLevelType w:val="hybridMultilevel"/>
    <w:tmpl w:val="12F494FE"/>
    <w:lvl w:ilvl="0" w:tplc="6034FEA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C06C5"/>
    <w:multiLevelType w:val="hybridMultilevel"/>
    <w:tmpl w:val="A948B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54303"/>
    <w:multiLevelType w:val="hybridMultilevel"/>
    <w:tmpl w:val="0A4C7A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2A2FE3"/>
    <w:multiLevelType w:val="hybridMultilevel"/>
    <w:tmpl w:val="B33A5F18"/>
    <w:lvl w:ilvl="0" w:tplc="AEAEB7E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51AA5AB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5C04921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000FE6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4DA8823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3B2683B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83387EF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49A6D6A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077C7B28">
      <w:numFmt w:val="decimal"/>
      <w:lvlText w:val=""/>
      <w:lvlJc w:val="left"/>
    </w:lvl>
  </w:abstractNum>
  <w:abstractNum w:abstractNumId="4" w15:restartNumberingAfterBreak="0">
    <w:nsid w:val="11C96EFD"/>
    <w:multiLevelType w:val="hybridMultilevel"/>
    <w:tmpl w:val="491E55E6"/>
    <w:lvl w:ilvl="0" w:tplc="C7208B1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4E186FC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F312AD5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DE2CC24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D5EAC4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D2162FE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B9CA13B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F6853A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32ED554">
      <w:numFmt w:val="decimal"/>
      <w:lvlText w:val=""/>
      <w:lvlJc w:val="left"/>
    </w:lvl>
  </w:abstractNum>
  <w:abstractNum w:abstractNumId="5" w15:restartNumberingAfterBreak="0">
    <w:nsid w:val="2B900159"/>
    <w:multiLevelType w:val="hybridMultilevel"/>
    <w:tmpl w:val="9ECC9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C002F5"/>
    <w:multiLevelType w:val="hybridMultilevel"/>
    <w:tmpl w:val="372CE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6713E0"/>
    <w:multiLevelType w:val="hybridMultilevel"/>
    <w:tmpl w:val="3A484EA2"/>
    <w:lvl w:ilvl="0" w:tplc="EC366DA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6A07B9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7478B85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072A128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5002D8F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0456B46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8BC8ED4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7A7C693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6D09828">
      <w:numFmt w:val="decimal"/>
      <w:lvlText w:val=""/>
      <w:lvlJc w:val="left"/>
    </w:lvl>
  </w:abstractNum>
  <w:abstractNum w:abstractNumId="8" w15:restartNumberingAfterBreak="0">
    <w:nsid w:val="3BC5284F"/>
    <w:multiLevelType w:val="hybridMultilevel"/>
    <w:tmpl w:val="5568CB1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7F78C0"/>
    <w:multiLevelType w:val="hybridMultilevel"/>
    <w:tmpl w:val="52D2C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B457CF"/>
    <w:multiLevelType w:val="hybridMultilevel"/>
    <w:tmpl w:val="E5EAF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A841C4"/>
    <w:multiLevelType w:val="hybridMultilevel"/>
    <w:tmpl w:val="9BD0206E"/>
    <w:lvl w:ilvl="0" w:tplc="9ACCF4B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8272C0F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CFA3F8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0414E79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3E84B46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FF0CCA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200612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5BC4E2D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F9AA9ED2">
      <w:numFmt w:val="decimal"/>
      <w:lvlText w:val=""/>
      <w:lvlJc w:val="left"/>
    </w:lvl>
  </w:abstractNum>
  <w:abstractNum w:abstractNumId="12" w15:restartNumberingAfterBreak="0">
    <w:nsid w:val="5D572E0D"/>
    <w:multiLevelType w:val="hybridMultilevel"/>
    <w:tmpl w:val="26A4ED18"/>
    <w:lvl w:ilvl="0" w:tplc="31D05FE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5F3A19"/>
    <w:multiLevelType w:val="hybridMultilevel"/>
    <w:tmpl w:val="2CD67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853030"/>
    <w:multiLevelType w:val="hybridMultilevel"/>
    <w:tmpl w:val="DF16C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2D5097"/>
    <w:multiLevelType w:val="hybridMultilevel"/>
    <w:tmpl w:val="D396B982"/>
    <w:lvl w:ilvl="0" w:tplc="2ED4CAA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2EAEB70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AE64B0F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179C199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BD16A79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D214EED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9A12204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20DCF10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7CB6B9E6">
      <w:numFmt w:val="decimal"/>
      <w:lvlText w:val=""/>
      <w:lvlJc w:val="left"/>
    </w:lvl>
  </w:abstractNum>
  <w:abstractNum w:abstractNumId="16" w15:restartNumberingAfterBreak="0">
    <w:nsid w:val="705A75A4"/>
    <w:multiLevelType w:val="hybridMultilevel"/>
    <w:tmpl w:val="EC424706"/>
    <w:lvl w:ilvl="0" w:tplc="1228F320">
      <w:start w:val="1"/>
      <w:numFmt w:val="decimal"/>
      <w:lvlText w:val="%1."/>
      <w:lvlJc w:val="left"/>
      <w:pPr>
        <w:ind w:left="400" w:hanging="360"/>
      </w:pPr>
    </w:lvl>
    <w:lvl w:ilvl="1" w:tplc="B5A29072">
      <w:start w:val="1"/>
      <w:numFmt w:val="lowerLetter"/>
      <w:lvlText w:val="%2."/>
      <w:lvlJc w:val="left"/>
      <w:pPr>
        <w:ind w:left="800" w:hanging="360"/>
      </w:pPr>
    </w:lvl>
    <w:lvl w:ilvl="2" w:tplc="0596C9DE">
      <w:start w:val="1"/>
      <w:numFmt w:val="lowerRoman"/>
      <w:lvlText w:val="%3."/>
      <w:lvlJc w:val="right"/>
      <w:pPr>
        <w:ind w:left="1200" w:hanging="180"/>
      </w:pPr>
    </w:lvl>
    <w:lvl w:ilvl="3" w:tplc="E1727A3C">
      <w:start w:val="1"/>
      <w:numFmt w:val="decimal"/>
      <w:lvlText w:val="%4."/>
      <w:lvlJc w:val="left"/>
      <w:pPr>
        <w:ind w:left="1600" w:hanging="360"/>
      </w:pPr>
    </w:lvl>
    <w:lvl w:ilvl="4" w:tplc="F4FCF5F2">
      <w:start w:val="1"/>
      <w:numFmt w:val="lowerLetter"/>
      <w:lvlText w:val="%5."/>
      <w:lvlJc w:val="left"/>
      <w:pPr>
        <w:ind w:left="2000" w:hanging="360"/>
      </w:pPr>
    </w:lvl>
    <w:lvl w:ilvl="5" w:tplc="EA2E7FA0">
      <w:start w:val="1"/>
      <w:numFmt w:val="lowerRoman"/>
      <w:lvlText w:val="%6."/>
      <w:lvlJc w:val="right"/>
      <w:pPr>
        <w:ind w:left="2400" w:hanging="180"/>
      </w:pPr>
    </w:lvl>
    <w:lvl w:ilvl="6" w:tplc="8926FA7C">
      <w:start w:val="1"/>
      <w:numFmt w:val="decimal"/>
      <w:lvlText w:val="%7."/>
      <w:lvlJc w:val="left"/>
      <w:pPr>
        <w:ind w:left="2800" w:hanging="360"/>
      </w:pPr>
    </w:lvl>
    <w:lvl w:ilvl="7" w:tplc="13E6DC3A">
      <w:start w:val="1"/>
      <w:numFmt w:val="lowerLetter"/>
      <w:lvlText w:val="%8."/>
      <w:lvlJc w:val="left"/>
      <w:pPr>
        <w:ind w:left="3200" w:hanging="360"/>
      </w:pPr>
    </w:lvl>
    <w:lvl w:ilvl="8" w:tplc="296C76CA">
      <w:numFmt w:val="decimal"/>
      <w:lvlText w:val=""/>
      <w:lvlJc w:val="left"/>
    </w:lvl>
  </w:abstractNum>
  <w:abstractNum w:abstractNumId="17" w15:restartNumberingAfterBreak="0">
    <w:nsid w:val="78924451"/>
    <w:multiLevelType w:val="hybridMultilevel"/>
    <w:tmpl w:val="0F0CC452"/>
    <w:lvl w:ilvl="0" w:tplc="0E1CCBE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C5A02190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FF12EA9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9E5EF8F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5B5C5F3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49443E0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4D68EE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5B7061C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53EB2EC">
      <w:numFmt w:val="decimal"/>
      <w:lvlText w:val=""/>
      <w:lvlJc w:val="left"/>
    </w:lvl>
  </w:abstractNum>
  <w:abstractNum w:abstractNumId="18" w15:restartNumberingAfterBreak="0">
    <w:nsid w:val="78B16950"/>
    <w:multiLevelType w:val="hybridMultilevel"/>
    <w:tmpl w:val="F48E755E"/>
    <w:lvl w:ilvl="0" w:tplc="FAF2C4C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06AC341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4F88923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AB1E2D9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8AB4925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0516725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04FC72B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D996077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D2889C2">
      <w:numFmt w:val="decimal"/>
      <w:lvlText w:val=""/>
      <w:lvlJc w:val="left"/>
    </w:lvl>
  </w:abstractNum>
  <w:abstractNum w:abstractNumId="19" w15:restartNumberingAfterBreak="0">
    <w:nsid w:val="7A5C6A2E"/>
    <w:multiLevelType w:val="hybridMultilevel"/>
    <w:tmpl w:val="5AF60A38"/>
    <w:lvl w:ilvl="0" w:tplc="61042BBA">
      <w:start w:val="1"/>
      <w:numFmt w:val="decimal"/>
      <w:lvlText w:val="%1."/>
      <w:lvlJc w:val="left"/>
      <w:pPr>
        <w:ind w:left="400" w:hanging="360"/>
      </w:pPr>
    </w:lvl>
    <w:lvl w:ilvl="1" w:tplc="03808E42">
      <w:start w:val="1"/>
      <w:numFmt w:val="lowerLetter"/>
      <w:lvlText w:val="%2."/>
      <w:lvlJc w:val="left"/>
      <w:pPr>
        <w:ind w:left="800" w:hanging="360"/>
      </w:pPr>
    </w:lvl>
    <w:lvl w:ilvl="2" w:tplc="0854F3F6">
      <w:start w:val="1"/>
      <w:numFmt w:val="lowerRoman"/>
      <w:lvlText w:val="%3."/>
      <w:lvlJc w:val="right"/>
      <w:pPr>
        <w:ind w:left="1200" w:hanging="180"/>
      </w:pPr>
    </w:lvl>
    <w:lvl w:ilvl="3" w:tplc="C88640CE">
      <w:start w:val="1"/>
      <w:numFmt w:val="decimal"/>
      <w:lvlText w:val="%4."/>
      <w:lvlJc w:val="left"/>
      <w:pPr>
        <w:ind w:left="1600" w:hanging="360"/>
      </w:pPr>
    </w:lvl>
    <w:lvl w:ilvl="4" w:tplc="85C67FAA">
      <w:start w:val="1"/>
      <w:numFmt w:val="lowerLetter"/>
      <w:lvlText w:val="%5."/>
      <w:lvlJc w:val="left"/>
      <w:pPr>
        <w:ind w:left="2000" w:hanging="360"/>
      </w:pPr>
    </w:lvl>
    <w:lvl w:ilvl="5" w:tplc="37E832E2">
      <w:start w:val="1"/>
      <w:numFmt w:val="lowerRoman"/>
      <w:lvlText w:val="%6."/>
      <w:lvlJc w:val="right"/>
      <w:pPr>
        <w:ind w:left="2400" w:hanging="180"/>
      </w:pPr>
    </w:lvl>
    <w:lvl w:ilvl="6" w:tplc="6AC469CA">
      <w:start w:val="1"/>
      <w:numFmt w:val="decimal"/>
      <w:lvlText w:val="%7."/>
      <w:lvlJc w:val="left"/>
      <w:pPr>
        <w:ind w:left="2800" w:hanging="360"/>
      </w:pPr>
    </w:lvl>
    <w:lvl w:ilvl="7" w:tplc="DE3C4676">
      <w:start w:val="1"/>
      <w:numFmt w:val="lowerLetter"/>
      <w:lvlText w:val="%8."/>
      <w:lvlJc w:val="left"/>
      <w:pPr>
        <w:ind w:left="3200" w:hanging="360"/>
      </w:pPr>
    </w:lvl>
    <w:lvl w:ilvl="8" w:tplc="8EB405D0">
      <w:numFmt w:val="decimal"/>
      <w:lvlText w:val=""/>
      <w:lvlJc w:val="left"/>
    </w:lvl>
  </w:abstractNum>
  <w:abstractNum w:abstractNumId="20" w15:restartNumberingAfterBreak="0">
    <w:nsid w:val="7A710981"/>
    <w:multiLevelType w:val="hybridMultilevel"/>
    <w:tmpl w:val="8CAC0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306219">
    <w:abstractNumId w:val="3"/>
  </w:num>
  <w:num w:numId="2" w16cid:durableId="177349317">
    <w:abstractNumId w:val="19"/>
  </w:num>
  <w:num w:numId="3" w16cid:durableId="1470440700">
    <w:abstractNumId w:val="16"/>
  </w:num>
  <w:num w:numId="4" w16cid:durableId="1637492744">
    <w:abstractNumId w:val="18"/>
  </w:num>
  <w:num w:numId="5" w16cid:durableId="1239483944">
    <w:abstractNumId w:val="15"/>
  </w:num>
  <w:num w:numId="6" w16cid:durableId="376050704">
    <w:abstractNumId w:val="17"/>
  </w:num>
  <w:num w:numId="7" w16cid:durableId="1546218263">
    <w:abstractNumId w:val="11"/>
  </w:num>
  <w:num w:numId="8" w16cid:durableId="999843283">
    <w:abstractNumId w:val="7"/>
  </w:num>
  <w:num w:numId="9" w16cid:durableId="356466096">
    <w:abstractNumId w:val="4"/>
  </w:num>
  <w:num w:numId="10" w16cid:durableId="106580968">
    <w:abstractNumId w:val="8"/>
  </w:num>
  <w:num w:numId="11" w16cid:durableId="1140196196">
    <w:abstractNumId w:val="9"/>
  </w:num>
  <w:num w:numId="12" w16cid:durableId="1908957383">
    <w:abstractNumId w:val="20"/>
  </w:num>
  <w:num w:numId="13" w16cid:durableId="1895308963">
    <w:abstractNumId w:val="2"/>
  </w:num>
  <w:num w:numId="14" w16cid:durableId="1048651958">
    <w:abstractNumId w:val="0"/>
  </w:num>
  <w:num w:numId="15" w16cid:durableId="1398479066">
    <w:abstractNumId w:val="1"/>
  </w:num>
  <w:num w:numId="16" w16cid:durableId="1030453660">
    <w:abstractNumId w:val="5"/>
  </w:num>
  <w:num w:numId="17" w16cid:durableId="472597053">
    <w:abstractNumId w:val="14"/>
  </w:num>
  <w:num w:numId="18" w16cid:durableId="1081290091">
    <w:abstractNumId w:val="6"/>
  </w:num>
  <w:num w:numId="19" w16cid:durableId="45489452">
    <w:abstractNumId w:val="12"/>
  </w:num>
  <w:num w:numId="20" w16cid:durableId="1774206844">
    <w:abstractNumId w:val="10"/>
  </w:num>
  <w:num w:numId="21" w16cid:durableId="45332937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embedTrueTypeFonts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386A"/>
    <w:rsid w:val="000E6504"/>
    <w:rsid w:val="00132EB6"/>
    <w:rsid w:val="00171C24"/>
    <w:rsid w:val="002F04EB"/>
    <w:rsid w:val="0034531F"/>
    <w:rsid w:val="003A586A"/>
    <w:rsid w:val="00405F76"/>
    <w:rsid w:val="004F7558"/>
    <w:rsid w:val="0053057B"/>
    <w:rsid w:val="005A68A6"/>
    <w:rsid w:val="006250E2"/>
    <w:rsid w:val="00682AE7"/>
    <w:rsid w:val="00721C4B"/>
    <w:rsid w:val="007939E9"/>
    <w:rsid w:val="008F7551"/>
    <w:rsid w:val="00951723"/>
    <w:rsid w:val="009E6164"/>
    <w:rsid w:val="00B70E4A"/>
    <w:rsid w:val="00B96142"/>
    <w:rsid w:val="00BB07DA"/>
    <w:rsid w:val="00E6386A"/>
    <w:rsid w:val="00F80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5ADBC6"/>
  <w15:docId w15:val="{5493313D-FF8E-9A4C-8629-8155C7FD8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4F755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F755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F7558"/>
    <w:rPr>
      <w:vertAlign w:val="superscript"/>
    </w:rPr>
  </w:style>
  <w:style w:type="paragraph" w:styleId="ListParagraph">
    <w:name w:val="List Paragraph"/>
    <w:basedOn w:val="Normal"/>
    <w:link w:val="ListParagraphChar"/>
    <w:uiPriority w:val="34"/>
    <w:qFormat/>
    <w:rsid w:val="004F7558"/>
    <w:pPr>
      <w:ind w:left="720"/>
      <w:contextualSpacing/>
    </w:pPr>
  </w:style>
  <w:style w:type="table" w:styleId="TableGrid">
    <w:name w:val="Table Grid"/>
    <w:basedOn w:val="TableNormal"/>
    <w:uiPriority w:val="39"/>
    <w:rsid w:val="004F7558"/>
    <w:rPr>
      <w:rFonts w:eastAsiaTheme="minorHAns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rsid w:val="004F75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9</Pages>
  <Words>1466</Words>
  <Characters>8357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Bruna Oliveira</cp:lastModifiedBy>
  <cp:revision>6</cp:revision>
  <dcterms:created xsi:type="dcterms:W3CDTF">2024-06-02T14:22:00Z</dcterms:created>
  <dcterms:modified xsi:type="dcterms:W3CDTF">2024-06-28T01:54:00Z</dcterms:modified>
</cp:coreProperties>
</file>