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563E3" w14:textId="2ACE387F" w:rsidR="002211FC" w:rsidRPr="00A57519" w:rsidRDefault="00612FE9">
      <w:pPr>
        <w:spacing w:before="120" w:after="120"/>
        <w:jc w:val="center"/>
        <w:rPr>
          <w:lang w:val="pt-BR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55080ED8" wp14:editId="1336725E">
            <wp:simplePos x="0" y="0"/>
            <wp:positionH relativeFrom="page">
              <wp:posOffset>0</wp:posOffset>
            </wp:positionH>
            <wp:positionV relativeFrom="paragraph">
              <wp:posOffset>-3908</wp:posOffset>
            </wp:positionV>
            <wp:extent cx="7562850" cy="2268855"/>
            <wp:effectExtent l="0" t="0" r="0" b="0"/>
            <wp:wrapTopAndBottom/>
            <wp:docPr id="1121016758" name="Drawing 0" descr="3496c90f182c38546684d498a1b3e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496c90f182c38546684d498a1b3e80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5E74A" w14:textId="4520B743" w:rsidR="002211FC" w:rsidRPr="00A57519" w:rsidRDefault="003A0AAD">
      <w:pPr>
        <w:spacing w:before="120" w:after="120" w:line="336" w:lineRule="auto"/>
        <w:rPr>
          <w:rFonts w:ascii="Bodoni 72 Book" w:hAnsi="Bodoni 72 Book"/>
          <w:lang w:val="pt-BR"/>
        </w:rPr>
      </w:pPr>
      <w:r w:rsidRPr="00A57519">
        <w:rPr>
          <w:rFonts w:ascii="Bodoni 72 Book" w:eastAsia="Prata" w:hAnsi="Bodoni 72 Book" w:cs="Prata"/>
          <w:color w:val="1D1D1B"/>
          <w:sz w:val="64"/>
          <w:szCs w:val="64"/>
          <w:lang w:val="pt-BR"/>
        </w:rPr>
        <w:t xml:space="preserve">Objetivos </w:t>
      </w:r>
      <w:r w:rsidR="00A57519">
        <w:rPr>
          <w:rFonts w:ascii="Bodoni 72 Book" w:eastAsia="Prata" w:hAnsi="Bodoni 72 Book" w:cs="Prata"/>
          <w:color w:val="1D1D1B"/>
          <w:sz w:val="64"/>
          <w:szCs w:val="64"/>
          <w:lang w:val="pt-BR"/>
        </w:rPr>
        <w:t>e</w:t>
      </w:r>
      <w:r w:rsidRPr="00A57519">
        <w:rPr>
          <w:rFonts w:ascii="Bodoni 72 Book" w:eastAsia="Prata" w:hAnsi="Bodoni 72 Book" w:cs="Prata"/>
          <w:color w:val="1D1D1B"/>
          <w:sz w:val="64"/>
          <w:szCs w:val="64"/>
          <w:lang w:val="pt-BR"/>
        </w:rPr>
        <w:t xml:space="preserve"> </w:t>
      </w:r>
      <w:r w:rsidR="00A57519">
        <w:rPr>
          <w:rFonts w:ascii="Bodoni 72 Book" w:eastAsia="Prata" w:hAnsi="Bodoni 72 Book" w:cs="Prata"/>
          <w:color w:val="1D1D1B"/>
          <w:sz w:val="64"/>
          <w:szCs w:val="64"/>
          <w:lang w:val="pt-BR"/>
        </w:rPr>
        <w:t>Escopo</w:t>
      </w:r>
    </w:p>
    <w:p w14:paraId="67E6C40B" w14:textId="77777777" w:rsidR="002211FC" w:rsidRPr="00A57519" w:rsidRDefault="002211FC">
      <w:pPr>
        <w:pBdr>
          <w:bottom w:val="single" w:sz="6" w:space="0" w:color="1D1D1B"/>
        </w:pBdr>
        <w:spacing w:before="120" w:after="120" w:line="0" w:lineRule="auto"/>
        <w:rPr>
          <w:lang w:val="pt-BR"/>
        </w:rPr>
      </w:pPr>
    </w:p>
    <w:p w14:paraId="2633D695" w14:textId="77777777" w:rsidR="00A57519" w:rsidRPr="00A57519" w:rsidRDefault="00A57519" w:rsidP="00A57519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Esta ferramenta visa oferecer uma abordagem colaborativa e robusta para preparar um roteiro de conformidade de salvaguardas para o REDD+ Jurisdicional (J-REDD+). Os objetivos específicos e o escopo deste relatório modelo de roteiro são:</w:t>
      </w:r>
    </w:p>
    <w:p w14:paraId="04DEFE06" w14:textId="3FDE553B" w:rsidR="00A57519" w:rsidRDefault="00A57519" w:rsidP="00A57519">
      <w:pPr>
        <w:pStyle w:val="ListParagraph"/>
        <w:numPr>
          <w:ilvl w:val="0"/>
          <w:numId w:val="1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Garantir que todos os requisitos mínimos de salvaguardas do Marco de Varsóvia para REDD+ (</w:t>
      </w:r>
      <w:r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The Warsaw Framework for REDD+, ou </w:t>
      </w: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WFR)</w:t>
      </w:r>
      <w:r w:rsidRPr="00A57519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</w:t>
      </w:r>
      <w:r w:rsidRPr="00A57519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1"/>
      </w:r>
      <w:r w:rsidRPr="00A57519">
        <w:rPr>
          <w:rStyle w:val="FootnoteReference"/>
          <w:rFonts w:ascii="Avenir Next" w:eastAsia="Montserrat" w:hAnsi="Avenir Next" w:cs="Montserrat"/>
          <w:color w:val="000000"/>
          <w:sz w:val="20"/>
          <w:szCs w:val="20"/>
          <w:lang w:val="pt-BR"/>
        </w:rPr>
        <w:footnoteReference w:id="2"/>
      </w: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estejam em vigor. Os resultados da Ferramenta 1 </w:t>
      </w:r>
      <w:r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informarão</w:t>
      </w: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este aspecto do roteiro.</w:t>
      </w:r>
    </w:p>
    <w:p w14:paraId="235527D6" w14:textId="77777777" w:rsidR="00A57519" w:rsidRDefault="00A57519" w:rsidP="00A57519">
      <w:pPr>
        <w:pStyle w:val="ListParagraph"/>
        <w:numPr>
          <w:ilvl w:val="0"/>
          <w:numId w:val="1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Abordar quaisquer lacunas ou deficiências em relação a cada um dos requisitos mínimos de salvaguardas do WFR que foram avaliados através deste kit de ferramentas. Os resultados das Ferramentas 2-7 </w:t>
      </w:r>
      <w:r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informarão</w:t>
      </w: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este aspecto do roteiro.</w:t>
      </w:r>
    </w:p>
    <w:p w14:paraId="50AECABB" w14:textId="77777777" w:rsidR="00A57519" w:rsidRDefault="00A57519" w:rsidP="00A57519">
      <w:pPr>
        <w:pStyle w:val="ListParagraph"/>
        <w:numPr>
          <w:ilvl w:val="0"/>
          <w:numId w:val="1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Identificar um plano operacional e acionável claro para ambos os pontos acima em termos de:</w:t>
      </w:r>
    </w:p>
    <w:p w14:paraId="6439D659" w14:textId="77777777" w:rsidR="00A57519" w:rsidRDefault="00A57519" w:rsidP="00A57519">
      <w:pPr>
        <w:pStyle w:val="ListParagraph"/>
        <w:numPr>
          <w:ilvl w:val="1"/>
          <w:numId w:val="1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Tarefas e atividades específicas que precisam ser realizadas.</w:t>
      </w:r>
    </w:p>
    <w:p w14:paraId="622A01AD" w14:textId="77777777" w:rsidR="00A57519" w:rsidRDefault="00A57519" w:rsidP="00A57519">
      <w:pPr>
        <w:pStyle w:val="ListParagraph"/>
        <w:numPr>
          <w:ilvl w:val="1"/>
          <w:numId w:val="1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Grupos/plataformas de partes interessadas que devem ser envolvidos/consultados na execução das tarefas e atividades.</w:t>
      </w:r>
    </w:p>
    <w:p w14:paraId="3DDB8CD8" w14:textId="77777777" w:rsidR="00A57519" w:rsidRDefault="00A57519" w:rsidP="00A57519">
      <w:pPr>
        <w:pStyle w:val="ListParagraph"/>
        <w:numPr>
          <w:ilvl w:val="1"/>
          <w:numId w:val="1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Os processos participativos necessários para realizar as tarefas e atividades.</w:t>
      </w:r>
    </w:p>
    <w:p w14:paraId="0CAA6EFA" w14:textId="77777777" w:rsidR="00A57519" w:rsidRDefault="00A57519" w:rsidP="00A57519">
      <w:pPr>
        <w:pStyle w:val="ListParagraph"/>
        <w:numPr>
          <w:ilvl w:val="1"/>
          <w:numId w:val="1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A expertise e outros requisitos necessários para realizar as tarefas e atividades.</w:t>
      </w:r>
    </w:p>
    <w:p w14:paraId="03E708E0" w14:textId="77777777" w:rsidR="00A57519" w:rsidRDefault="00A57519" w:rsidP="00A57519">
      <w:pPr>
        <w:pStyle w:val="ListParagraph"/>
        <w:numPr>
          <w:ilvl w:val="1"/>
          <w:numId w:val="1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Os prazos estimados para a execução das tarefas e atividades.</w:t>
      </w:r>
    </w:p>
    <w:p w14:paraId="1255C6DE" w14:textId="77777777" w:rsidR="00A57519" w:rsidRDefault="00A57519" w:rsidP="00A57519">
      <w:pPr>
        <w:pStyle w:val="ListParagraph"/>
        <w:numPr>
          <w:ilvl w:val="1"/>
          <w:numId w:val="1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lastRenderedPageBreak/>
        <w:t>O orçamento estimado para a execução das tarefas e atividades.</w:t>
      </w:r>
    </w:p>
    <w:p w14:paraId="2F9A79FC" w14:textId="6B896E35" w:rsidR="00A57519" w:rsidRPr="00A57519" w:rsidRDefault="00A57519" w:rsidP="00A57519">
      <w:pPr>
        <w:pStyle w:val="ListParagraph"/>
        <w:numPr>
          <w:ilvl w:val="1"/>
          <w:numId w:val="18"/>
        </w:num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As necessidades gerais de organização e capacitação para garantir a implementação duradoura desses elementos de salvaguarda.</w:t>
      </w:r>
    </w:p>
    <w:p w14:paraId="544684F9" w14:textId="1098884A" w:rsidR="00A57519" w:rsidRDefault="00A57519" w:rsidP="00A57519">
      <w:pPr>
        <w:spacing w:before="120" w:after="120" w:line="336" w:lineRule="auto"/>
        <w:rPr>
          <w:rFonts w:ascii="Avenir Next" w:eastAsia="Montserrat" w:hAnsi="Avenir Next" w:cs="Montserrat"/>
          <w:color w:val="000000"/>
          <w:sz w:val="20"/>
          <w:szCs w:val="20"/>
          <w:lang w:val="pt-BR"/>
        </w:rPr>
      </w:pP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Os usuários também devem consultar o ‘</w:t>
      </w:r>
      <w:r w:rsidR="00BA02A4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>Marco</w:t>
      </w:r>
      <w:r w:rsidRPr="00A57519">
        <w:rPr>
          <w:rFonts w:ascii="Avenir Next" w:eastAsia="Montserrat" w:hAnsi="Avenir Next" w:cs="Montserrat"/>
          <w:color w:val="000000"/>
          <w:sz w:val="20"/>
          <w:szCs w:val="20"/>
          <w:lang w:val="pt-BR"/>
        </w:rPr>
        <w:t xml:space="preserve"> de Avaliação de Conformidade de Salvaguardas do REDD+ Jurisdicional’ para orientações sobre o processo participativo para preparar este roteiro.</w:t>
      </w:r>
    </w:p>
    <w:p w14:paraId="518CB6B8" w14:textId="6ED22F55" w:rsidR="002211FC" w:rsidRPr="00A57519" w:rsidRDefault="00BA02A4">
      <w:pPr>
        <w:spacing w:before="120" w:after="120" w:line="336" w:lineRule="auto"/>
        <w:rPr>
          <w:rFonts w:ascii="Bodoni 72 Book" w:hAnsi="Bodoni 72 Book"/>
          <w:lang w:val="pt-BR"/>
        </w:rPr>
      </w:pPr>
      <w:r w:rsidRPr="00A57519">
        <w:rPr>
          <w:rFonts w:ascii="Bodoni 72 Book" w:eastAsia="Prata" w:hAnsi="Bodoni 72 Book" w:cs="Prata"/>
          <w:color w:val="1D1D1B"/>
          <w:sz w:val="64"/>
          <w:szCs w:val="64"/>
          <w:lang w:val="pt-BR"/>
        </w:rPr>
        <w:t>Como</w:t>
      </w:r>
      <w:r w:rsidR="003A0AAD" w:rsidRPr="00A57519">
        <w:rPr>
          <w:rFonts w:ascii="Bodoni 72 Book" w:eastAsia="Prata" w:hAnsi="Bodoni 72 Book" w:cs="Prata"/>
          <w:color w:val="1D1D1B"/>
          <w:sz w:val="64"/>
          <w:szCs w:val="64"/>
          <w:lang w:val="pt-BR"/>
        </w:rPr>
        <w:t xml:space="preserve"> utilizar esta </w:t>
      </w:r>
      <w:r w:rsidRPr="00A57519">
        <w:rPr>
          <w:rFonts w:ascii="Bodoni 72 Book" w:eastAsia="Prata" w:hAnsi="Bodoni 72 Book" w:cs="Prata"/>
          <w:color w:val="1D1D1B"/>
          <w:sz w:val="64"/>
          <w:szCs w:val="64"/>
          <w:lang w:val="pt-BR"/>
        </w:rPr>
        <w:t>ferramenta</w:t>
      </w:r>
      <w:r w:rsidR="003A0AAD" w:rsidRPr="00A57519">
        <w:rPr>
          <w:rFonts w:ascii="Bodoni 72 Book" w:eastAsia="Prata" w:hAnsi="Bodoni 72 Book" w:cs="Prata"/>
          <w:color w:val="1D1D1B"/>
          <w:sz w:val="64"/>
          <w:szCs w:val="64"/>
          <w:lang w:val="pt-BR"/>
        </w:rPr>
        <w:t>?</w:t>
      </w:r>
    </w:p>
    <w:tbl>
      <w:tblPr>
        <w:tblW w:w="9030" w:type="dxa"/>
        <w:tblInd w:w="180" w:type="dxa"/>
        <w:tblBorders>
          <w:top w:val="single" w:sz="6" w:space="0" w:color="1D1D1A"/>
          <w:left w:val="single" w:sz="6" w:space="0" w:color="1D1D1A"/>
          <w:bottom w:val="single" w:sz="6" w:space="0" w:color="1D1D1A"/>
          <w:right w:val="single" w:sz="6" w:space="0" w:color="1D1D1A"/>
          <w:insideH w:val="single" w:sz="6" w:space="0" w:color="1D1D1A"/>
          <w:insideV w:val="single" w:sz="6" w:space="0" w:color="1D1D1A"/>
        </w:tblBorders>
        <w:shd w:val="clear" w:color="auto" w:fill="FFFFFF" w:themeFill="background1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2211FC" w:rsidRPr="00A57519" w14:paraId="60CE3359" w14:textId="77777777" w:rsidTr="00DB4FA4">
        <w:tc>
          <w:tcPr>
            <w:tcW w:w="9030" w:type="dxa"/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2575B5" w14:textId="2535B624" w:rsidR="00DB4FA4" w:rsidRDefault="00000000">
            <w:pPr>
              <w:spacing w:before="120" w:after="120" w:line="336" w:lineRule="auto"/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</w:pPr>
            <w:r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Esta </w:t>
            </w:r>
            <w:r w:rsidR="00BA02A4"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>ferramenta</w:t>
            </w:r>
            <w:r w:rsidR="00BA02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 </w:t>
            </w:r>
            <w:r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está dividida </w:t>
            </w:r>
            <w:r w:rsidR="00BA02A4"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>em</w:t>
            </w:r>
            <w:r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 </w:t>
            </w:r>
            <w:r w:rsidR="00BA02A4"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>sete</w:t>
            </w:r>
            <w:r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 (7) </w:t>
            </w:r>
            <w:r w:rsidR="00BA02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>partes</w:t>
            </w:r>
            <w:r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, </w:t>
            </w:r>
            <w:r w:rsidR="00BA02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>e</w:t>
            </w:r>
            <w:r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 </w:t>
            </w:r>
            <w:r w:rsidR="00BA02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>em</w:t>
            </w:r>
            <w:r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 cada </w:t>
            </w:r>
            <w:r w:rsidR="00BA02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>parte</w:t>
            </w:r>
            <w:r w:rsidR="00BA02A4" w:rsidRPr="00A57519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, </w:t>
            </w:r>
            <w:r w:rsidR="00BA02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os usuários serão orientados a identificar um plano operacional e acionável claro para abordar quaisquer lacunas. </w:t>
            </w:r>
          </w:p>
          <w:p w14:paraId="2D5AE416" w14:textId="1BCB5E9D" w:rsidR="00BA02A4" w:rsidRPr="00BA02A4" w:rsidRDefault="00BA02A4" w:rsidP="00BA02A4">
            <w:pPr>
              <w:pStyle w:val="ListParagraph"/>
              <w:numPr>
                <w:ilvl w:val="0"/>
                <w:numId w:val="19"/>
              </w:numPr>
              <w:spacing w:before="120" w:after="120" w:line="336" w:lineRule="auto"/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</w:pPr>
            <w:r w:rsidRPr="00BA02A4">
              <w:rPr>
                <w:rFonts w:ascii="Avenir Next" w:eastAsia="Montserrat" w:hAnsi="Avenir Next" w:cs="Montserrat"/>
                <w:b/>
                <w:bCs/>
                <w:color w:val="000000"/>
                <w:sz w:val="20"/>
                <w:szCs w:val="20"/>
                <w:lang w:val="pt-BR"/>
              </w:rPr>
              <w:t>Parte 1:</w:t>
            </w:r>
            <w:r w:rsidRPr="00BA02A4"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  <w:t xml:space="preserve"> orienta os usuários na preparação de um plano para quaisquer elementos de salvaguarda que estejam ausentes - conforme resultados da Ferramenta 1.</w:t>
            </w:r>
          </w:p>
          <w:p w14:paraId="12ECE767" w14:textId="18995221" w:rsidR="00BA02A4" w:rsidRPr="00BA02A4" w:rsidRDefault="00BA02A4" w:rsidP="00BA02A4">
            <w:pPr>
              <w:pStyle w:val="ListParagraph"/>
              <w:numPr>
                <w:ilvl w:val="0"/>
                <w:numId w:val="19"/>
              </w:numPr>
              <w:spacing w:before="120" w:after="120" w:line="336" w:lineRule="auto"/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</w:pPr>
            <w:r w:rsidRPr="00BA02A4">
              <w:rPr>
                <w:rFonts w:ascii="Avenir Next" w:eastAsia="Montserrat" w:hAnsi="Avenir Next" w:cs="Montserrat"/>
                <w:b/>
                <w:bCs/>
                <w:color w:val="000000"/>
                <w:sz w:val="20"/>
                <w:szCs w:val="20"/>
                <w:lang w:val="pt-BR"/>
              </w:rPr>
              <w:t>Parte 2:</w:t>
            </w:r>
            <w:r w:rsidRPr="00BA02A4"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  <w:t xml:space="preserve"> orienta os usuários para abordar quaisquer lacunas em relação ao sistema de informações </w:t>
            </w:r>
            <w:r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  <w:t>sobre</w:t>
            </w:r>
            <w:r w:rsidRPr="00BA02A4"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  <w:t xml:space="preserve"> salvaguardas (SIS) - conforme resultados da Ferramenta 2.</w:t>
            </w:r>
          </w:p>
          <w:p w14:paraId="25761D5E" w14:textId="4CF087AA" w:rsidR="00BA02A4" w:rsidRPr="00BA02A4" w:rsidRDefault="00BA02A4" w:rsidP="00BA02A4">
            <w:pPr>
              <w:pStyle w:val="ListParagraph"/>
              <w:numPr>
                <w:ilvl w:val="0"/>
                <w:numId w:val="19"/>
              </w:numPr>
              <w:spacing w:before="120" w:after="120" w:line="336" w:lineRule="auto"/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</w:pPr>
            <w:r w:rsidRPr="00BA02A4">
              <w:rPr>
                <w:rFonts w:ascii="Avenir Next" w:eastAsia="Montserrat" w:hAnsi="Avenir Next" w:cs="Montserrat"/>
                <w:b/>
                <w:bCs/>
                <w:color w:val="000000"/>
                <w:sz w:val="20"/>
                <w:szCs w:val="20"/>
                <w:lang w:val="pt-BR"/>
              </w:rPr>
              <w:t>Parte 3:</w:t>
            </w:r>
            <w:r w:rsidRPr="00BA02A4"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  <w:t xml:space="preserve"> orienta os usuários para abordar quaisquer lacunas em relação aos arranjos de governança do programa J-REDD+ que garantem a aplicação das salvaguardas da CQNUMC REDD+ - conforme resultados da Ferramenta 3.</w:t>
            </w:r>
          </w:p>
          <w:p w14:paraId="3F517128" w14:textId="42917021" w:rsidR="00BA02A4" w:rsidRPr="00BA02A4" w:rsidRDefault="00BA02A4" w:rsidP="00BA02A4">
            <w:pPr>
              <w:pStyle w:val="ListParagraph"/>
              <w:numPr>
                <w:ilvl w:val="0"/>
                <w:numId w:val="19"/>
              </w:numPr>
              <w:spacing w:before="120" w:after="120" w:line="336" w:lineRule="auto"/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</w:pPr>
            <w:r w:rsidRPr="00BA02A4">
              <w:rPr>
                <w:rFonts w:ascii="Avenir Next" w:eastAsia="Montserrat" w:hAnsi="Avenir Next" w:cs="Montserrat"/>
                <w:b/>
                <w:bCs/>
                <w:color w:val="000000"/>
                <w:sz w:val="20"/>
                <w:szCs w:val="20"/>
                <w:lang w:val="pt-BR"/>
              </w:rPr>
              <w:t>Parte 4:</w:t>
            </w:r>
            <w:r w:rsidRPr="00BA02A4"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  <w:t xml:space="preserve"> orienta os usuários para abordar quaisquer lacunas em relação ao plano ou sistema de distribuição de receitas do REDD+ - conforme resultados da Ferramenta 4.</w:t>
            </w:r>
          </w:p>
          <w:p w14:paraId="326EF119" w14:textId="608786FD" w:rsidR="00BA02A4" w:rsidRPr="00BA02A4" w:rsidRDefault="00BA02A4" w:rsidP="00BA02A4">
            <w:pPr>
              <w:pStyle w:val="ListParagraph"/>
              <w:numPr>
                <w:ilvl w:val="0"/>
                <w:numId w:val="19"/>
              </w:numPr>
              <w:spacing w:before="120" w:after="120" w:line="336" w:lineRule="auto"/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</w:pPr>
            <w:r w:rsidRPr="00BA02A4">
              <w:rPr>
                <w:rFonts w:ascii="Avenir Next" w:eastAsia="Montserrat" w:hAnsi="Avenir Next" w:cs="Montserrat"/>
                <w:b/>
                <w:bCs/>
                <w:color w:val="000000"/>
                <w:sz w:val="20"/>
                <w:szCs w:val="20"/>
                <w:lang w:val="pt-BR"/>
              </w:rPr>
              <w:t>Parte 5:</w:t>
            </w:r>
            <w:r w:rsidRPr="00BA02A4"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  <w:t xml:space="preserve"> orienta os usuários para abordar quaisquer lacunas em relação aos mecanismos de reparação de queixas (MRQs) - conforme resultados da Ferramenta 5.</w:t>
            </w:r>
          </w:p>
          <w:p w14:paraId="65241AFB" w14:textId="4A52926B" w:rsidR="00BA02A4" w:rsidRPr="00BA02A4" w:rsidRDefault="00BA02A4" w:rsidP="00BA02A4">
            <w:pPr>
              <w:pStyle w:val="ListParagraph"/>
              <w:numPr>
                <w:ilvl w:val="0"/>
                <w:numId w:val="19"/>
              </w:numPr>
              <w:spacing w:before="120" w:after="120" w:line="336" w:lineRule="auto"/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</w:pPr>
            <w:r w:rsidRPr="00BA02A4">
              <w:rPr>
                <w:rFonts w:ascii="Avenir Next" w:eastAsia="Montserrat" w:hAnsi="Avenir Next" w:cs="Montserrat"/>
                <w:b/>
                <w:bCs/>
                <w:color w:val="000000"/>
                <w:sz w:val="20"/>
                <w:szCs w:val="20"/>
                <w:lang w:val="pt-BR"/>
              </w:rPr>
              <w:t>Parte 6:</w:t>
            </w:r>
            <w:r w:rsidRPr="00BA02A4"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  <w:t xml:space="preserve"> orienta os usuários para abordar quaisquer lacunas em relação às abordagens participativas do programa J-REDD+ - conforme resultados da Ferramenta 6.</w:t>
            </w:r>
          </w:p>
          <w:p w14:paraId="1100A532" w14:textId="6EDC31C8" w:rsidR="002211FC" w:rsidRPr="00BA02A4" w:rsidRDefault="00BA02A4" w:rsidP="00BA02A4">
            <w:pPr>
              <w:pStyle w:val="ListParagraph"/>
              <w:numPr>
                <w:ilvl w:val="0"/>
                <w:numId w:val="19"/>
              </w:numPr>
              <w:spacing w:before="120" w:after="120" w:line="336" w:lineRule="auto"/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</w:pPr>
            <w:r w:rsidRPr="00BA02A4">
              <w:rPr>
                <w:rFonts w:ascii="Avenir Next" w:eastAsia="Montserrat" w:hAnsi="Avenir Next" w:cs="Montserrat"/>
                <w:b/>
                <w:bCs/>
                <w:color w:val="000000"/>
                <w:sz w:val="20"/>
                <w:szCs w:val="20"/>
                <w:lang w:val="pt-BR"/>
              </w:rPr>
              <w:t>Parte 7:</w:t>
            </w:r>
            <w:r w:rsidRPr="00BA02A4">
              <w:rPr>
                <w:rFonts w:ascii="Avenir Next" w:eastAsia="Montserrat" w:hAnsi="Avenir Next" w:cs="Montserrat"/>
                <w:color w:val="000000"/>
                <w:sz w:val="20"/>
                <w:szCs w:val="20"/>
                <w:lang w:val="pt-BR"/>
              </w:rPr>
              <w:t xml:space="preserve"> orienta os usuários para abordar quaisquer lacunas em relação ao sumário de informações (SOI) - conforme resultados da Ferramenta 7.</w:t>
            </w:r>
            <w:r w:rsidRPr="00BA02A4">
              <w:rPr>
                <w:rFonts w:ascii="Avenir Next" w:eastAsia="IBM Plex Sans" w:hAnsi="Avenir Next" w:cs="IBM Plex Sans"/>
                <w:color w:val="000000"/>
                <w:sz w:val="20"/>
                <w:szCs w:val="20"/>
                <w:lang w:val="pt-BR"/>
              </w:rPr>
              <w:t xml:space="preserve"> </w:t>
            </w:r>
          </w:p>
        </w:tc>
      </w:tr>
    </w:tbl>
    <w:p w14:paraId="4888D0FC" w14:textId="77777777" w:rsidR="00DB4FA4" w:rsidRPr="00A57519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sectPr w:rsidR="00DB4FA4" w:rsidRPr="00A57519" w:rsidSect="00A07252">
          <w:pgSz w:w="11910" w:h="16845"/>
          <w:pgMar w:top="1440" w:right="1440" w:bottom="1440" w:left="1440" w:header="720" w:footer="720" w:gutter="0"/>
          <w:cols w:space="720"/>
        </w:sectPr>
      </w:pPr>
    </w:p>
    <w:p w14:paraId="0800F210" w14:textId="21D6E906" w:rsidR="002211FC" w:rsidRPr="00A57519" w:rsidRDefault="00BA02A4">
      <w:pPr>
        <w:spacing w:before="120" w:after="120" w:line="336" w:lineRule="auto"/>
        <w:rPr>
          <w:lang w:val="pt-BR"/>
        </w:rPr>
      </w:pP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lastRenderedPageBreak/>
        <w:t>Parte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1 - Elementos de salvaguarda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ausentes do Marco De Varsóvia para REDD+ (WFR)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</w:t>
      </w:r>
    </w:p>
    <w:p w14:paraId="2752FBB9" w14:textId="77777777" w:rsidR="002211FC" w:rsidRPr="00A57519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pt-BR"/>
        </w:rPr>
      </w:pPr>
    </w:p>
    <w:p w14:paraId="7F769483" w14:textId="2214A966" w:rsidR="00DB4FA4" w:rsidRPr="00A57519" w:rsidRDefault="00BA02A4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Considerações </w:t>
      </w:r>
      <w:r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principais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</w:t>
      </w:r>
    </w:p>
    <w:p w14:paraId="654DFB27" w14:textId="694077D9" w:rsidR="00DB4FA4" w:rsidRPr="002D5311" w:rsidRDefault="002D5311">
      <w:p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pt-BR"/>
        </w:rPr>
      </w:pPr>
      <w:r w:rsidRPr="002D5311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Em alinhamento com os requisitos mínimos do WFR, todos os programas J-REDD+ devem ter os seguintes elementos em vigor:</w:t>
      </w:r>
    </w:p>
    <w:p w14:paraId="39D9DAC5" w14:textId="0D88A3C6" w:rsidR="00DB4FA4" w:rsidRPr="00652CDD" w:rsidRDefault="002D5311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pt-BR"/>
        </w:rPr>
      </w:pPr>
      <w:r w:rsidRPr="002D5311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>Um SIS</w:t>
      </w:r>
      <w:r w:rsidR="003A0AAD" w:rsidRPr="002D5311">
        <w:rPr>
          <w:rStyle w:val="FootnoteReference"/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footnoteReference w:id="3"/>
      </w:r>
      <w:r w:rsidRPr="002D5311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>.</w:t>
      </w:r>
      <w:r w:rsidRPr="002D5311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2D5311">
        <w:rPr>
          <w:rFonts w:ascii="Avenir Next" w:hAnsi="Avenir Next"/>
          <w:color w:val="000000"/>
          <w:sz w:val="20"/>
          <w:szCs w:val="20"/>
          <w:lang w:val="pt-BR"/>
        </w:rPr>
        <w:t>Os programas J-REDD+ devem estabelecer um sistema para fornecer informações sobre como as sete salvaguardas d</w:t>
      </w:r>
      <w:r>
        <w:rPr>
          <w:rFonts w:ascii="Avenir Next" w:hAnsi="Avenir Next"/>
          <w:color w:val="000000"/>
          <w:sz w:val="20"/>
          <w:szCs w:val="20"/>
          <w:lang w:val="pt-BR"/>
        </w:rPr>
        <w:t>a</w:t>
      </w:r>
      <w:r w:rsidRPr="002D5311">
        <w:rPr>
          <w:rFonts w:ascii="Avenir Next" w:hAnsi="Avenir Next"/>
          <w:color w:val="000000"/>
          <w:sz w:val="20"/>
          <w:szCs w:val="20"/>
          <w:lang w:val="pt-BR"/>
        </w:rPr>
        <w:t xml:space="preserve"> CQNUMC estão sendo abordadas e respeitadas em todas as fases de </w:t>
      </w:r>
      <w:r w:rsidRPr="00652CDD">
        <w:rPr>
          <w:rFonts w:ascii="Avenir Next" w:hAnsi="Avenir Next"/>
          <w:color w:val="000000"/>
          <w:sz w:val="20"/>
          <w:szCs w:val="20"/>
          <w:lang w:val="pt-BR"/>
        </w:rPr>
        <w:t>implementação das atividades de REDD+ e, deve ser consistente com a orientação na decisão 12/CP.17 da CQNUMC.</w:t>
      </w:r>
    </w:p>
    <w:p w14:paraId="5B2D83DA" w14:textId="078C8597" w:rsidR="00DB4FA4" w:rsidRPr="00652CDD" w:rsidRDefault="002D5311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pt-BR"/>
        </w:rPr>
      </w:pPr>
      <w:r w:rsidRPr="00652CD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 xml:space="preserve">Os arranjos de governança do programa J-REDD+ garantem a aplicação das salvaguardas REDD+ da CQNUMC. 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As atividades REDD+, independentemente do tipo de financiamento, devem ser implementadas de forma consistente com as salvaguardas REDD+ da CMNUCC</w:t>
      </w:r>
      <w:r w:rsidR="003A0AAD" w:rsidRPr="00652CD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4"/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.  </w:t>
      </w:r>
    </w:p>
    <w:p w14:paraId="77B58280" w14:textId="7AC70B67" w:rsidR="00DB4FA4" w:rsidRPr="00652CDD" w:rsidRDefault="002D5311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pt-BR"/>
        </w:rPr>
      </w:pPr>
      <w:r w:rsidRPr="00652CD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 xml:space="preserve">O plano ou sistema de distribuição de receitas do REDD+. 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Conectado ao elemento ‘2’, a adoção de um plano ou sistema de distribuição de receitas do REDD+ é considerada um aspecto chave das salvaguardas ‘b’</w:t>
      </w:r>
      <w:r w:rsidRPr="00652CD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5"/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e ‘c’</w:t>
      </w:r>
      <w:r w:rsidRPr="00652CD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6"/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da CQNUMC. </w:t>
      </w:r>
    </w:p>
    <w:p w14:paraId="15DAA7EF" w14:textId="24EF62BF" w:rsidR="00DB4FA4" w:rsidRPr="00652CDD" w:rsidRDefault="002D5311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pt-BR"/>
        </w:rPr>
      </w:pPr>
      <w:r w:rsidRPr="00652CD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lastRenderedPageBreak/>
        <w:t xml:space="preserve">Os MRQs. </w:t>
      </w:r>
      <w:r w:rsidRPr="00652CDD">
        <w:rPr>
          <w:rFonts w:ascii="Avenir Next" w:hAnsi="Avenir Next"/>
          <w:color w:val="000000"/>
          <w:sz w:val="20"/>
          <w:szCs w:val="20"/>
          <w:lang w:val="pt-BR"/>
        </w:rPr>
        <w:t>Conectado ao elemento ‘2’, a disponibilidade de MRQs adequados é considerada um aspecto chave da salvaguarda ‘b’</w:t>
      </w:r>
      <w:r w:rsidRPr="00652CD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7"/>
      </w:r>
      <w:r w:rsidRPr="00652CDD">
        <w:rPr>
          <w:rFonts w:ascii="Avenir Next" w:hAnsi="Avenir Next"/>
          <w:color w:val="000000"/>
          <w:sz w:val="20"/>
          <w:szCs w:val="20"/>
          <w:lang w:val="pt-BR"/>
        </w:rPr>
        <w:t xml:space="preserve"> da CQNUMC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2C7DD3B3" w14:textId="6112FC74" w:rsidR="00DB4FA4" w:rsidRPr="00652CDD" w:rsidRDefault="00000000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2D5311" w:rsidRPr="00652CD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>As abordagens</w:t>
      </w:r>
      <w:r w:rsidRPr="00652CD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 xml:space="preserve"> participativ</w:t>
      </w:r>
      <w:r w:rsidR="002D5311" w:rsidRPr="00652CD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>a</w:t>
      </w:r>
      <w:r w:rsidRPr="00652CD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 xml:space="preserve">s </w:t>
      </w:r>
      <w:r w:rsidR="002D5311" w:rsidRPr="00652CD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>do</w:t>
      </w:r>
      <w:r w:rsidRPr="00652CD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 xml:space="preserve"> programa J-REDD+.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2D5311"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</w:t>
      </w:r>
      <w:r w:rsidR="002D5311" w:rsidRPr="00652CDD">
        <w:rPr>
          <w:rFonts w:ascii="Avenir Next" w:hAnsi="Avenir Next"/>
          <w:color w:val="000000"/>
          <w:sz w:val="20"/>
          <w:szCs w:val="20"/>
          <w:lang w:val="pt-BR"/>
        </w:rPr>
        <w:t>onectado ao elemento ‘2’</w:t>
      </w:r>
      <w:r w:rsidR="00652CDD" w:rsidRPr="00652CDD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8"/>
      </w:r>
      <w:r w:rsidR="002D5311" w:rsidRPr="00652CDD">
        <w:rPr>
          <w:rFonts w:ascii="Avenir Next" w:hAnsi="Avenir Next"/>
          <w:color w:val="000000"/>
          <w:sz w:val="20"/>
          <w:szCs w:val="20"/>
          <w:lang w:val="pt-BR"/>
        </w:rPr>
        <w:t xml:space="preserve"> e em resposta à decisão da CQNUMC, um aspecto chave para os programas J-REDD+ é garantir a participação plena e efetiva de todas as partes interessadas no seu design e implementação</w:t>
      </w:r>
      <w:r w:rsidR="002D5311" w:rsidRPr="00652CDD">
        <w:rPr>
          <w:rFonts w:ascii="Avenir Next" w:hAnsi="Avenir Next"/>
          <w:color w:val="000000"/>
          <w:sz w:val="27"/>
          <w:szCs w:val="27"/>
          <w:lang w:val="pt-BR"/>
        </w:rPr>
        <w:t>.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2100F2D2" w14:textId="3058B859" w:rsidR="002211FC" w:rsidRPr="00652CDD" w:rsidRDefault="00652CDD" w:rsidP="00DB4FA4">
      <w:pPr>
        <w:pStyle w:val="ListParagraph"/>
        <w:numPr>
          <w:ilvl w:val="0"/>
          <w:numId w:val="9"/>
        </w:numPr>
        <w:spacing w:before="120" w:after="120" w:line="336" w:lineRule="auto"/>
        <w:rPr>
          <w:rFonts w:ascii="Bodoni 72 Book" w:hAnsi="Bodoni 72 Book"/>
          <w:b/>
          <w:bCs/>
          <w:sz w:val="40"/>
          <w:szCs w:val="40"/>
          <w:lang w:val="pt-BR"/>
        </w:rPr>
      </w:pPr>
      <w:r w:rsidRPr="00652CDD">
        <w:rPr>
          <w:rFonts w:ascii="Avenir Next" w:eastAsia="IBM Plex Sans Bold" w:hAnsi="Avenir Next" w:cs="IBM Plex Sans Bold"/>
          <w:b/>
          <w:bCs/>
          <w:color w:val="000000"/>
          <w:sz w:val="20"/>
          <w:szCs w:val="20"/>
          <w:lang w:val="pt-BR"/>
        </w:rPr>
        <w:t>O SOI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. </w:t>
      </w:r>
      <w:r w:rsidRPr="00652CDD">
        <w:rPr>
          <w:rFonts w:ascii="Avenir Next" w:hAnsi="Avenir Next"/>
          <w:color w:val="000000"/>
          <w:sz w:val="20"/>
          <w:szCs w:val="20"/>
          <w:lang w:val="pt-BR"/>
        </w:rPr>
        <w:t>Para receber pagamentos baseados em resultados, os programas J-REDD+ devem apresentar seu SOI mais recente (ou relatório de salvaguarda subnacional equivalente) demonstrando como as salvaguardas foram abordadas e respeitadas.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3C701C49" w14:textId="461312F3" w:rsidR="002211FC" w:rsidRPr="00A57519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Plan</w:t>
      </w:r>
      <w:r w:rsidR="00652CDD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o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de </w:t>
      </w:r>
      <w:r w:rsidR="00652CDD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T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raba</w:t>
      </w:r>
      <w:r w:rsidR="00652CDD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lh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o  </w:t>
      </w:r>
    </w:p>
    <w:p w14:paraId="779A8232" w14:textId="117AD221" w:rsidR="00652CDD" w:rsidRPr="00652CDD" w:rsidRDefault="00652CDD" w:rsidP="00652CD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usuários devem consultar a 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Parte B concluída da Ferramenta 1,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que foi utilizada para identificar quais dos elementos acima estavam em vigor e quais estavam ausentes. Com base nessas informações, os usuários devem completar a tabela modelo a seguir.</w:t>
      </w:r>
    </w:p>
    <w:p w14:paraId="6F76A7CD" w14:textId="2C60EFC5" w:rsidR="00DB4FA4" w:rsidRPr="00652CDD" w:rsidRDefault="00652CD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Para completar esta tabela, os usuários (com o apoio de uma organização internacional especializada selecionada) precisarão considerar o escopo de cada coluna da seguinte maneira:</w:t>
      </w:r>
    </w:p>
    <w:p w14:paraId="4D056480" w14:textId="2A21E85E" w:rsidR="00DB4FA4" w:rsidRPr="00652CDD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1 (Elemento de salvaguarda </w:t>
      </w:r>
      <w:r w:rsid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ausente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): para </w:t>
      </w:r>
      <w:r w:rsid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os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652CDD"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usuários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identificarem e inserirem qual elemento está ausente – por favor, consulte a </w:t>
      </w:r>
      <w:r w:rsidR="00652CDD"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Parte B da Ferramenta 1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. </w:t>
      </w:r>
    </w:p>
    <w:p w14:paraId="17E89399" w14:textId="2726C743" w:rsidR="00DB4FA4" w:rsidRPr="00A57519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Columna 2 (</w:t>
      </w:r>
      <w:r w:rsid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Ações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e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Tare</w:t>
      </w:r>
      <w:r w:rsid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f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as): para </w:t>
      </w:r>
      <w:r w:rsid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os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652CDD"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usuários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identificarem ações e tarefas chaves e especificas que devem ser realizadas. Estas podem incluir, entre outras: 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242A37E1" w14:textId="28541039" w:rsidR="00DB4FA4" w:rsidRPr="00A57519" w:rsidRDefault="00652CDD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Desenvolvimento 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de políticas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e regulamentações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. </w:t>
      </w:r>
    </w:p>
    <w:p w14:paraId="5C9F5273" w14:textId="5C0F8E72" w:rsidR="00DB4FA4" w:rsidRPr="00A57519" w:rsidRDefault="00652CDD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Arranjos institucionais, como a criação ou fortalecimento de plataformas </w:t>
      </w:r>
      <w:proofErr w:type="spellStart"/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multi-stakeholder</w:t>
      </w:r>
      <w:proofErr w:type="spellEnd"/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5ADA55A0" w14:textId="7C0D1C14" w:rsidR="00DB4FA4" w:rsidRPr="00FF62BA" w:rsidRDefault="00652CDD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lastRenderedPageBreak/>
        <w:t>Desenvolvimento de diretrizes, indicadores, processos e/ou procedimentos.</w:t>
      </w:r>
    </w:p>
    <w:p w14:paraId="4809E8C5" w14:textId="28FC863B" w:rsidR="00DB4FA4" w:rsidRPr="00FF62BA" w:rsidRDefault="00652CDD" w:rsidP="00DB4FA4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Capacitação e conscientização, incluindo atividades de treinamento. </w:t>
      </w:r>
    </w:p>
    <w:p w14:paraId="294F2930" w14:textId="02DAF0EA" w:rsidR="00DB4FA4" w:rsidRPr="00FF62BA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Coluna 3 (Grupos de partes </w:t>
      </w:r>
      <w:r w:rsidR="00652CDD"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interessadas</w:t>
      </w: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): </w:t>
      </w:r>
      <w:r w:rsidR="00652CDD" w:rsidRPr="00FF62BA">
        <w:rPr>
          <w:rFonts w:ascii="Avenir Next" w:hAnsi="Avenir Next"/>
          <w:color w:val="000000"/>
          <w:sz w:val="20"/>
          <w:szCs w:val="20"/>
          <w:lang w:val="pt-BR"/>
        </w:rPr>
        <w:t xml:space="preserve">para os usuários identificarem os grupos de partes interessadas que devem estar envolvidos/consultados na execução das tarefas e atividades. Nesta coluna, os usuários devem procurar identificar tanto as partes interessadas governamentais quanto as não-governamentais que devem estar envolvidas, visando garantir a participação plena e efetiva de todas as partes interessadas. </w:t>
      </w:r>
    </w:p>
    <w:p w14:paraId="16E84232" w14:textId="7B411EB2" w:rsidR="00DB4FA4" w:rsidRPr="00FF62BA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4 (</w:t>
      </w:r>
      <w:r w:rsidR="00652CDD"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Processos</w:t>
      </w: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participativos): </w:t>
      </w:r>
      <w:r w:rsidR="00652CDD" w:rsidRPr="00FF62BA">
        <w:rPr>
          <w:rFonts w:ascii="Avenir Next" w:hAnsi="Avenir Next"/>
          <w:color w:val="000000"/>
          <w:sz w:val="20"/>
          <w:szCs w:val="20"/>
          <w:lang w:val="pt-BR"/>
        </w:rPr>
        <w:t xml:space="preserve">para os usuários identificarem os processos participativos necessários para realizar as tarefas e atividades, como o número e o escopo de atividades de consulta, workshops, </w:t>
      </w:r>
      <w:r w:rsidR="00FF62BA" w:rsidRPr="00FF62BA">
        <w:rPr>
          <w:rFonts w:ascii="Avenir Next" w:hAnsi="Avenir Next"/>
          <w:color w:val="000000"/>
          <w:sz w:val="20"/>
          <w:szCs w:val="20"/>
          <w:lang w:val="pt-BR"/>
        </w:rPr>
        <w:t>reuniões etc.</w:t>
      </w: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32B96940" w14:textId="1DB490BA" w:rsidR="00DB4FA4" w:rsidRPr="00FF62BA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5 (Exper</w:t>
      </w:r>
      <w:r w:rsidR="00652CDD"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tise</w:t>
      </w: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): </w:t>
      </w:r>
      <w:r w:rsidR="00FF62BA" w:rsidRPr="00FF62BA">
        <w:rPr>
          <w:rFonts w:ascii="Avenir Next" w:hAnsi="Avenir Next"/>
          <w:color w:val="000000"/>
          <w:sz w:val="20"/>
          <w:szCs w:val="20"/>
          <w:lang w:val="pt-BR"/>
        </w:rPr>
        <w:t>para os usuários identificarem a expertise e outros requisitos necessários para realizar as tarefas e atividades. Esta coluna deve ser usada para identificar quaisquer organizações específicas que possam oferecer assistência técnica.</w:t>
      </w:r>
    </w:p>
    <w:p w14:paraId="32E6D927" w14:textId="33CCF3AE" w:rsidR="00DB4FA4" w:rsidRPr="00FF62BA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6 (Cronogramas): </w:t>
      </w:r>
      <w:r w:rsidR="00FF62BA" w:rsidRPr="00FF62BA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cronogramas estimados para a execução das tarefas e atividades, observando quaisquer marcos e datas chave.</w:t>
      </w: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6669C92F" w14:textId="4269366F" w:rsidR="00DB4FA4" w:rsidRPr="00FF62BA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7 (</w:t>
      </w:r>
      <w:r w:rsidR="00FF62BA"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Orçamento</w:t>
      </w: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): </w:t>
      </w:r>
      <w:r w:rsidR="00FF62BA" w:rsidRPr="00FF62BA">
        <w:rPr>
          <w:rFonts w:ascii="Avenir Next" w:hAnsi="Avenir Next"/>
          <w:color w:val="000000"/>
          <w:sz w:val="20"/>
          <w:szCs w:val="20"/>
          <w:lang w:val="pt-BR"/>
        </w:rPr>
        <w:t>para os usuários identificarem o orçamento estimado para a execução das tarefas e atividades.</w:t>
      </w:r>
    </w:p>
    <w:p w14:paraId="024BA83E" w14:textId="13F6BEAF" w:rsidR="003A0AAD" w:rsidRPr="00FF62BA" w:rsidRDefault="00000000" w:rsidP="00DB4FA4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8 (</w:t>
      </w:r>
      <w:r w:rsidR="00FF62BA"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Necessidades</w:t>
      </w: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de </w:t>
      </w:r>
      <w:r w:rsidR="00FF62BA"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capacitação</w:t>
      </w: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): </w:t>
      </w:r>
      <w:r w:rsidR="00FF62BA" w:rsidRPr="00FF62BA">
        <w:rPr>
          <w:rFonts w:ascii="Avenir Next" w:hAnsi="Avenir Next"/>
          <w:color w:val="000000"/>
          <w:sz w:val="20"/>
          <w:szCs w:val="20"/>
          <w:lang w:val="pt-BR"/>
        </w:rPr>
        <w:t>para os usuários identificarem as necessidades organizacionais e de capacitação gerais para garantir a implementação duradoura desses elementos de salvaguarda. Esta coluna deve ser usada também para identificar qualquer pessoal que deva ser incorporado dentro das instituições governamentais da jurisdição para garantir a implementação efetiva do elemento de salvaguarda (por exemplo, oficial de MRQ).</w:t>
      </w:r>
    </w:p>
    <w:p w14:paraId="2D58F4BB" w14:textId="77777777" w:rsidR="00DB4FA4" w:rsidRPr="00A57519" w:rsidRDefault="00DB4FA4" w:rsidP="00DB4FA4">
      <w:pPr>
        <w:spacing w:before="120" w:after="120" w:line="336" w:lineRule="auto"/>
        <w:ind w:left="360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DB4FA4" w:rsidRPr="00A57519" w14:paraId="2EA2670E" w14:textId="77777777" w:rsidTr="00DB4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2B820AB9" w14:textId="15E1A8B7" w:rsidR="003A0AAD" w:rsidRPr="00A57519" w:rsidRDefault="003A0AAD" w:rsidP="00DB4FA4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Elemento de salvaguarda </w:t>
            </w:r>
            <w:r w:rsidR="00FF62BA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ausente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6E21787" w14:textId="681E54BE" w:rsidR="003A0AAD" w:rsidRPr="00A57519" w:rsidRDefault="00FF62BA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Ações e</w:t>
            </w:r>
            <w:r w:rsidR="003A0AAD"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 tare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f</w:t>
            </w:r>
            <w:r w:rsidR="003A0AAD"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AAD68FE" w14:textId="4511F4F7" w:rsidR="003A0AAD" w:rsidRPr="00A57519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Grupos de partes </w:t>
            </w:r>
            <w:r w:rsidR="00FF62BA"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interessadas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9A18EAD" w14:textId="3406892B" w:rsidR="003A0AAD" w:rsidRPr="00A57519" w:rsidRDefault="00FF62BA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Processos</w:t>
            </w:r>
            <w:r w:rsidR="003A0AAD"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5EB3162" w14:textId="028EB3AD" w:rsidR="003A0AAD" w:rsidRPr="00A57519" w:rsidRDefault="00FF62BA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Expertise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AD2285B" w14:textId="77777777" w:rsidR="003A0AAD" w:rsidRPr="00A57519" w:rsidRDefault="003A0AAD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B632E41" w14:textId="5B1472B9" w:rsidR="003A0AAD" w:rsidRPr="00A57519" w:rsidRDefault="00FF62BA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Orçamento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6F275EA" w14:textId="2BDE657B" w:rsidR="003A0AAD" w:rsidRPr="00A57519" w:rsidRDefault="00FF62BA" w:rsidP="00DB4F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Necessidades</w:t>
            </w:r>
            <w:r w:rsidR="003A0AAD"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 de 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Capacitação</w:t>
            </w:r>
          </w:p>
        </w:tc>
      </w:tr>
      <w:tr w:rsidR="003A0AAD" w:rsidRPr="00A57519" w14:paraId="4295B735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7583DC8" w14:textId="77777777" w:rsidR="003A0AAD" w:rsidRPr="00A57519" w:rsidRDefault="003A0AAD" w:rsidP="00CE0AF6">
            <w:pPr>
              <w:rPr>
                <w:lang w:val="pt-BR"/>
              </w:rPr>
            </w:pPr>
          </w:p>
        </w:tc>
        <w:tc>
          <w:tcPr>
            <w:tcW w:w="625" w:type="pct"/>
          </w:tcPr>
          <w:p w14:paraId="7F46F63F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6061D1DC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23BCD23F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1DDA6EE4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5FDCD68D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361FC221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7B673CD5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</w:tr>
      <w:tr w:rsidR="003A0AAD" w:rsidRPr="00A57519" w14:paraId="2315720E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4A24174" w14:textId="77777777" w:rsidR="003A0AAD" w:rsidRPr="00A57519" w:rsidRDefault="003A0AAD" w:rsidP="00CE0AF6">
            <w:pPr>
              <w:rPr>
                <w:lang w:val="pt-BR"/>
              </w:rPr>
            </w:pPr>
          </w:p>
        </w:tc>
        <w:tc>
          <w:tcPr>
            <w:tcW w:w="625" w:type="pct"/>
          </w:tcPr>
          <w:p w14:paraId="5FB5A068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55D7A87F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4D67ED7F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270F076A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069C4507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3410D704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05157425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</w:tr>
      <w:tr w:rsidR="003A0AAD" w:rsidRPr="00A57519" w14:paraId="11138175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8C548EC" w14:textId="77777777" w:rsidR="003A0AAD" w:rsidRPr="00A57519" w:rsidRDefault="003A0AAD" w:rsidP="00CE0AF6">
            <w:pPr>
              <w:rPr>
                <w:lang w:val="pt-BR"/>
              </w:rPr>
            </w:pPr>
          </w:p>
        </w:tc>
        <w:tc>
          <w:tcPr>
            <w:tcW w:w="625" w:type="pct"/>
          </w:tcPr>
          <w:p w14:paraId="138B444D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60C80B26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75608E16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1437E7AB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3FBF4065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27164227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1BF49562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</w:tr>
      <w:tr w:rsidR="003A0AAD" w:rsidRPr="00A57519" w14:paraId="450C4DEC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345A2977" w14:textId="77777777" w:rsidR="003A0AAD" w:rsidRPr="00A57519" w:rsidRDefault="003A0AAD" w:rsidP="00CE0AF6">
            <w:pPr>
              <w:rPr>
                <w:lang w:val="pt-BR"/>
              </w:rPr>
            </w:pPr>
          </w:p>
        </w:tc>
        <w:tc>
          <w:tcPr>
            <w:tcW w:w="625" w:type="pct"/>
          </w:tcPr>
          <w:p w14:paraId="01F58A68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43CB78E5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6FE9BD1C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7508DCCB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700B6116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7F98873E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19895847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</w:tr>
      <w:tr w:rsidR="003A0AAD" w:rsidRPr="00A57519" w14:paraId="6774A0CF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4161E12" w14:textId="77777777" w:rsidR="003A0AAD" w:rsidRPr="00A57519" w:rsidRDefault="003A0AAD" w:rsidP="00CE0AF6">
            <w:pPr>
              <w:rPr>
                <w:lang w:val="pt-BR"/>
              </w:rPr>
            </w:pPr>
          </w:p>
        </w:tc>
        <w:tc>
          <w:tcPr>
            <w:tcW w:w="625" w:type="pct"/>
          </w:tcPr>
          <w:p w14:paraId="5F8C4904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23DA0C4D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7F16A462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22AD4F92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6DD25333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38CED073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711FAE75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t-BR"/>
              </w:rPr>
            </w:pPr>
          </w:p>
        </w:tc>
      </w:tr>
      <w:tr w:rsidR="003A0AAD" w:rsidRPr="00A57519" w14:paraId="73006766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04A0B08" w14:textId="77777777" w:rsidR="003A0AAD" w:rsidRPr="00A57519" w:rsidRDefault="003A0AAD" w:rsidP="00CE0AF6">
            <w:pPr>
              <w:rPr>
                <w:lang w:val="pt-BR"/>
              </w:rPr>
            </w:pPr>
          </w:p>
        </w:tc>
        <w:tc>
          <w:tcPr>
            <w:tcW w:w="625" w:type="pct"/>
          </w:tcPr>
          <w:p w14:paraId="3395DF9D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17B05C3C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63CF359F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1F490E13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50ADA54D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30AB4FDE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  <w:tc>
          <w:tcPr>
            <w:tcW w:w="625" w:type="pct"/>
          </w:tcPr>
          <w:p w14:paraId="3723C9C5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BR"/>
              </w:rPr>
            </w:pPr>
          </w:p>
        </w:tc>
      </w:tr>
    </w:tbl>
    <w:p w14:paraId="246D7713" w14:textId="77777777" w:rsidR="00DB4FA4" w:rsidRPr="00A57519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  <w:sectPr w:rsidR="00DB4FA4" w:rsidRPr="00A57519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19F94E26" w14:textId="3F2735A5" w:rsidR="003A0AAD" w:rsidRPr="00A57519" w:rsidRDefault="00FF62BA" w:rsidP="003A0AAD">
      <w:pPr>
        <w:spacing w:before="120" w:after="120" w:line="336" w:lineRule="auto"/>
        <w:rPr>
          <w:rFonts w:ascii="Bodoni 72 Book" w:hAnsi="Bodoni 72 Book"/>
          <w:sz w:val="64"/>
          <w:szCs w:val="64"/>
          <w:lang w:val="pt-BR"/>
        </w:rPr>
      </w:pP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lastRenderedPageBreak/>
        <w:t>Parte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2 - Sistema de </w:t>
      </w:r>
      <w:r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Informação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sobre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Salvaguardas</w:t>
      </w:r>
    </w:p>
    <w:p w14:paraId="465C738C" w14:textId="77777777" w:rsidR="002211FC" w:rsidRPr="00A57519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pt-BR"/>
        </w:rPr>
      </w:pPr>
    </w:p>
    <w:p w14:paraId="63C9A942" w14:textId="674A4BD3" w:rsidR="002211FC" w:rsidRPr="00A57519" w:rsidRDefault="00FF62BA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Considerações </w:t>
      </w:r>
      <w:r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principais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</w:t>
      </w:r>
    </w:p>
    <w:p w14:paraId="55EABD53" w14:textId="28A99794" w:rsidR="00FF62BA" w:rsidRDefault="00FF62BA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Os programas J-REDD+ são obrigados a estabelecer um sistema para fornecer informações</w:t>
      </w:r>
      <w:r w:rsidRPr="00A57519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9"/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Pr="00FF62B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sobre como as sete salvaguardas da CQNUMC estão sendo abordadas e respeitadas em todas as fases de implementação das atividades de REDD+ e que deve ser consistente com a orientação na decisão 12/CP.17 da CQNUMC.</w:t>
      </w:r>
    </w:p>
    <w:p w14:paraId="444FDBC9" w14:textId="4C5173AB" w:rsidR="002211FC" w:rsidRPr="00A57519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Plan</w:t>
      </w:r>
      <w:r w:rsidR="00FF62BA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o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de </w:t>
      </w:r>
      <w:r w:rsidR="00465431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T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raba</w:t>
      </w:r>
      <w:r w:rsidR="00FF62BA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lh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o  </w:t>
      </w:r>
    </w:p>
    <w:p w14:paraId="7AA0B1E0" w14:textId="637AC18B" w:rsidR="00FF62BA" w:rsidRPr="00652CDD" w:rsidRDefault="00FF62BA" w:rsidP="00FF62BA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usuários devem consultar a 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 w:rsidR="00465431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2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,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que foi utilizada para identificar </w:t>
      </w:r>
      <w:r w:rsidR="005A67B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 ao seu SIS. 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Com base nessas informações, os usuários devem completar a tabela modelo a seguir.</w:t>
      </w:r>
    </w:p>
    <w:p w14:paraId="01D4E1A7" w14:textId="77777777" w:rsidR="00FF62BA" w:rsidRPr="00652CDD" w:rsidRDefault="00FF62BA" w:rsidP="00FF62BA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Para completar esta tabela, os usuários (com o apoio de uma organização internacional especializada selecionada) precisarão considerar o escopo de cada coluna da seguinte maneira:</w:t>
      </w:r>
    </w:p>
    <w:p w14:paraId="1DCD32EC" w14:textId="77777777" w:rsidR="00FC6858" w:rsidRPr="00FC6858" w:rsidRDefault="00FF62BA" w:rsidP="00E57AA2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1 (</w:t>
      </w:r>
      <w:r w:rsid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Lacunas identificadas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): para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os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usuários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identificarem e inserirem </w:t>
      </w:r>
      <w:r w:rsidR="005A67BE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as lacunas especificas do SIS. </w:t>
      </w:r>
      <w:r w:rsid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Por favor, c</w:t>
      </w:r>
      <w:r w:rsidR="00D5529D"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onsul</w:t>
      </w:r>
      <w:r w:rsidR="00D5529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te</w:t>
      </w:r>
      <w:r w:rsidR="00D5529D"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a </w:t>
      </w:r>
      <w:r w:rsidR="00D5529D"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 w:rsidR="00D5529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2</w:t>
      </w:r>
      <w:r w:rsidR="003E363F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.</w:t>
      </w:r>
    </w:p>
    <w:p w14:paraId="2AEE7AF2" w14:textId="50AD2765" w:rsidR="003E363F" w:rsidRPr="00FC6858" w:rsidRDefault="00FF62BA" w:rsidP="00E57AA2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Columna 2 (Ações e Tarefas): para os usuários identificarem ações e tarefas chaves e especificas que </w:t>
      </w:r>
      <w:r w:rsidR="005A67BE"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precisam</w:t>
      </w:r>
      <w:r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ser realizadas</w:t>
      </w:r>
      <w:r w:rsidR="005A67BE"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para abordas as lacunas identificadas. </w:t>
      </w:r>
      <w:r w:rsidR="00E57AA2" w:rsidRPr="00FC6858">
        <w:rPr>
          <w:rFonts w:ascii="Avenir Next" w:eastAsia="Times New Roman" w:hAnsi="Avenir Next" w:cs="Times New Roman"/>
          <w:color w:val="000000"/>
          <w:kern w:val="0"/>
          <w:sz w:val="20"/>
          <w:szCs w:val="20"/>
          <w14:ligatures w14:val="none"/>
        </w:rPr>
        <w:t xml:space="preserve">Por </w:t>
      </w:r>
      <w:r w:rsidR="00E57AA2" w:rsidRPr="00FC6858"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>favor, consulte a Seção B concluída da Ferramenta 2, que já define algumas recomendações chave. Ações principais podem incluir, mas não estão limitadas a:</w:t>
      </w:r>
    </w:p>
    <w:p w14:paraId="72CA7601" w14:textId="4B32A904" w:rsidR="003E363F" w:rsidRPr="00E57AA2" w:rsidRDefault="005A67BE" w:rsidP="003E363F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3E363F"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D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esenvolvimento de novas </w:t>
      </w:r>
      <w:r w:rsidR="00D5529D"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políticas</w:t>
      </w:r>
      <w:r w:rsidR="003E363F"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e regulamentações, como a adoção de uma política ou documento de estrutura do SIS.</w:t>
      </w:r>
    </w:p>
    <w:p w14:paraId="22A97DEF" w14:textId="4F13F1DE" w:rsidR="003E363F" w:rsidRPr="00E57AA2" w:rsidRDefault="003E363F" w:rsidP="003E363F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Soluções tecnológicas, como a adoção de uma página web e banco de dados do SIS.</w:t>
      </w:r>
    </w:p>
    <w:p w14:paraId="679AE0AC" w14:textId="7567D4A0" w:rsidR="003E363F" w:rsidRPr="003E363F" w:rsidRDefault="003E363F" w:rsidP="003E363F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lastRenderedPageBreak/>
        <w:t xml:space="preserve">Arranjos institucionais, como a criação ou fortalecimento de uma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plataforma </w:t>
      </w:r>
      <w:proofErr w:type="spellStart"/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mulit</w:t>
      </w:r>
      <w:proofErr w:type="spellEnd"/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-stakeholder do SIS.</w:t>
      </w:r>
    </w:p>
    <w:p w14:paraId="0C2FF949" w14:textId="28ECFB95" w:rsidR="00FF62BA" w:rsidRPr="003E363F" w:rsidRDefault="003E363F" w:rsidP="003E363F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Capacitação e </w:t>
      </w: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conscientização. </w:t>
      </w:r>
    </w:p>
    <w:p w14:paraId="277B13AD" w14:textId="1DB64E15" w:rsidR="00FF62BA" w:rsidRPr="003E363F" w:rsidRDefault="00FF62BA" w:rsidP="00FF62BA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Coluna 3 (Grupos de partes interessadas):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 xml:space="preserve">para os usuários identificarem os grupos de partes interessadas que devem estar envolvidos/consultados na execução das tarefas e atividades. </w:t>
      </w:r>
      <w:r w:rsidR="003E363F" w:rsidRPr="003E363F">
        <w:rPr>
          <w:rFonts w:ascii="Avenir Next" w:hAnsi="Avenir Next"/>
          <w:color w:val="000000"/>
          <w:sz w:val="20"/>
          <w:szCs w:val="20"/>
          <w:lang w:val="pt-BR"/>
        </w:rPr>
        <w:t>Nesta coluna, os usuários devem procurar identificar tanto partes interessadas governamentais quanto não governamentais que devem estar envolvidas, visando garantir a participação plena e efetiva das partes interessadas.</w:t>
      </w:r>
    </w:p>
    <w:p w14:paraId="37AEA97E" w14:textId="74E8679E" w:rsidR="00FF62BA" w:rsidRPr="003E363F" w:rsidRDefault="00FF62BA" w:rsidP="00FF62BA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4 (Processos participativos):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processos participativos necessários para realizar as tarefas e atividades</w:t>
      </w:r>
      <w:r w:rsidR="003E363F" w:rsidRPr="003E363F">
        <w:rPr>
          <w:rFonts w:ascii="Avenir Next" w:hAnsi="Avenir Next"/>
          <w:color w:val="000000"/>
          <w:sz w:val="20"/>
          <w:szCs w:val="20"/>
          <w:lang w:val="pt-BR"/>
        </w:rPr>
        <w:t>, como o número e o escopo das atividades de consulta, workshops, reuniões etc.</w:t>
      </w:r>
    </w:p>
    <w:p w14:paraId="42A911DA" w14:textId="6284A334" w:rsidR="00FF62BA" w:rsidRPr="003E363F" w:rsidRDefault="00FF62BA" w:rsidP="00FF62BA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5 (Expertise):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 xml:space="preserve">para os usuários identificarem a expertise e outros requisitos necessários para realizar as tarefas e atividades. </w:t>
      </w:r>
      <w:r w:rsidR="003E363F" w:rsidRPr="003E363F">
        <w:rPr>
          <w:rFonts w:ascii="Avenir Next" w:hAnsi="Avenir Next"/>
          <w:color w:val="000000"/>
          <w:sz w:val="20"/>
          <w:szCs w:val="20"/>
          <w:lang w:val="pt-BR"/>
        </w:rPr>
        <w:t>Esta coluna deve ser usada para identificar quaisquer organizações específicas que possam oferecer assistência técnica.</w:t>
      </w:r>
    </w:p>
    <w:p w14:paraId="6B1EB22F" w14:textId="5B0F330F" w:rsidR="00FF62BA" w:rsidRPr="003E363F" w:rsidRDefault="00FF62BA" w:rsidP="00FF62BA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6 (Cronogramas):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cronogramas estimados para a execução das tarefas e atividade</w:t>
      </w:r>
      <w:r w:rsidR="003E363F" w:rsidRPr="003E363F">
        <w:rPr>
          <w:rFonts w:ascii="Avenir Next" w:hAnsi="Avenir Next"/>
          <w:color w:val="000000"/>
          <w:sz w:val="20"/>
          <w:szCs w:val="20"/>
          <w:lang w:val="pt-BR"/>
        </w:rPr>
        <w:t>, observando quaisquer marcos e datas chave</w:t>
      </w:r>
    </w:p>
    <w:p w14:paraId="13A694B0" w14:textId="77777777" w:rsidR="00FF62BA" w:rsidRPr="003E363F" w:rsidRDefault="00FF62BA" w:rsidP="00FF62BA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7 (Orçamento):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 orçamento estimado para a execução das tarefas e atividades.</w:t>
      </w:r>
    </w:p>
    <w:p w14:paraId="5A7D5211" w14:textId="406AFAFB" w:rsidR="00DB4FA4" w:rsidRPr="003E363F" w:rsidRDefault="00FF62BA" w:rsidP="00A97DCD">
      <w:pPr>
        <w:pStyle w:val="ListParagraph"/>
        <w:numPr>
          <w:ilvl w:val="0"/>
          <w:numId w:val="11"/>
        </w:numPr>
        <w:spacing w:before="120" w:after="120" w:line="336" w:lineRule="auto"/>
        <w:ind w:left="406"/>
        <w:rPr>
          <w:rFonts w:ascii="Avenir Next" w:hAnsi="Avenir Next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8 (Necessidades de capacitação):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as necessidades organizacionais e de capacitação gerais para garantir a implementação duradoura desses elementos de salvaguarda</w:t>
      </w:r>
      <w:r w:rsidR="003E363F" w:rsidRPr="003E363F">
        <w:rPr>
          <w:rFonts w:ascii="Avenir Next" w:hAnsi="Avenir Next"/>
          <w:color w:val="000000"/>
          <w:sz w:val="20"/>
          <w:szCs w:val="20"/>
          <w:lang w:val="pt-BR"/>
        </w:rPr>
        <w:t>. Esta coluna deve ser usada também para identificar qualquer pessoal que deve ser incorporado dentro das instituições governamentais da jurisdição para garantir a implementação efetiva desse elemento de salvaguarda (por exemplo, oficial de SIS).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FF62BA" w:rsidRPr="00A57519" w14:paraId="7E16DD2A" w14:textId="77777777" w:rsidTr="00DB4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09C8C4D4" w14:textId="495CE4FD" w:rsidR="00FF62BA" w:rsidRPr="00A57519" w:rsidRDefault="00FF62BA" w:rsidP="00FF62BA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Elemento de salvaguarda </w:t>
            </w: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ausente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633A333" w14:textId="525ED4EF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Ações e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 tare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f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608BF7C" w14:textId="12E2A095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Grupos de partes interessadas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8A6B75D" w14:textId="3202086D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Processos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ED530EA" w14:textId="0143E2A1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Expertise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3C281CF" w14:textId="26A989D3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7FAC554" w14:textId="4AF3AA96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Orçamento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A710D45" w14:textId="49D4C591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Necessidades de 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Capacitação</w:t>
            </w:r>
          </w:p>
        </w:tc>
      </w:tr>
      <w:tr w:rsidR="003A0AAD" w:rsidRPr="00A57519" w14:paraId="2D328224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E2F90F0" w14:textId="77777777" w:rsidR="003A0AAD" w:rsidRPr="00A57519" w:rsidRDefault="003A0AAD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1D82A9F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CE7CAAA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3569860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C2072B1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3DCC5A5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7972083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BC705B3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A0AAD" w:rsidRPr="00A57519" w14:paraId="737C212B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5B757F4" w14:textId="77777777" w:rsidR="003A0AAD" w:rsidRPr="00A57519" w:rsidRDefault="003A0AAD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5B5D9F2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C76FC7F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BC156F9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3326932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FFA7BBB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769833C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5DC6786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A0AAD" w:rsidRPr="00A57519" w14:paraId="25E2FD23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C11763D" w14:textId="77777777" w:rsidR="003A0AAD" w:rsidRPr="00A57519" w:rsidRDefault="003A0AAD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4F1F985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1FE4ACC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38821AA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8806161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024B248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AD87183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C878415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A0AAD" w:rsidRPr="00A57519" w14:paraId="48687F99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1015E396" w14:textId="77777777" w:rsidR="003A0AAD" w:rsidRPr="00A57519" w:rsidRDefault="003A0AAD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2C8A9FD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72E271A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09EE245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A5B3208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79B22E3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5965154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2BAEED0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A0AAD" w:rsidRPr="00A57519" w14:paraId="7F68CB49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BF3E8D8" w14:textId="77777777" w:rsidR="003A0AAD" w:rsidRPr="00A57519" w:rsidRDefault="003A0AAD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738A5A0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336A80B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2D97B53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C5CE402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2A41E29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D25D7D9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FD66837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A0AAD" w:rsidRPr="00A57519" w14:paraId="0092341C" w14:textId="77777777" w:rsidTr="00DB4F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24BB065" w14:textId="77777777" w:rsidR="003A0AAD" w:rsidRPr="00A57519" w:rsidRDefault="003A0AAD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CBAFCB7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C7DD339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21CE3E9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9602FF2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A1C29A3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5761A12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ED305CB" w14:textId="77777777" w:rsidR="003A0AAD" w:rsidRPr="00A57519" w:rsidRDefault="003A0AAD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3A0AAD" w:rsidRPr="00A57519" w14:paraId="590B64D6" w14:textId="77777777" w:rsidTr="00DB4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3E5D74A" w14:textId="77777777" w:rsidR="003A0AAD" w:rsidRPr="00A57519" w:rsidRDefault="003A0AAD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380DF71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208C1D0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5001CE5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0615499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0F733D2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68BC8A5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B9D351C" w14:textId="77777777" w:rsidR="003A0AAD" w:rsidRPr="00A57519" w:rsidRDefault="003A0AAD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2D7E989C" w14:textId="1E44592A" w:rsidR="00DB4FA4" w:rsidRPr="00A57519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sectPr w:rsidR="00DB4FA4" w:rsidRPr="00A57519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3BC9C133" w14:textId="13C11BAD" w:rsidR="002211FC" w:rsidRPr="00A57519" w:rsidRDefault="00D5529D">
      <w:pPr>
        <w:spacing w:before="120" w:after="120" w:line="336" w:lineRule="auto"/>
        <w:rPr>
          <w:rFonts w:ascii="Bodoni 72 Book" w:hAnsi="Bodoni 72 Book"/>
          <w:sz w:val="64"/>
          <w:szCs w:val="64"/>
          <w:lang w:val="pt-BR"/>
        </w:rPr>
      </w:pP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lastRenderedPageBreak/>
        <w:t>Parte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3 -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ab/>
      </w:r>
      <w:r w:rsidRPr="00D5529D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Arranjos de Governança do Programa J-REDD+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</w:t>
      </w:r>
      <w:r w:rsidRPr="00D5529D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que garantem a aplicação das salvaguardas REDD+ da CQNUMC</w:t>
      </w:r>
    </w:p>
    <w:p w14:paraId="46059F1D" w14:textId="77777777" w:rsidR="002211FC" w:rsidRPr="00A57519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pt-BR"/>
        </w:rPr>
      </w:pPr>
    </w:p>
    <w:p w14:paraId="60B5F05A" w14:textId="4E3B560F" w:rsidR="002211FC" w:rsidRPr="00A57519" w:rsidRDefault="00D5529D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Considerações </w:t>
      </w:r>
      <w:r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principais</w:t>
      </w:r>
    </w:p>
    <w:p w14:paraId="310C5E93" w14:textId="5D73874C" w:rsidR="002211FC" w:rsidRPr="003E363F" w:rsidRDefault="00000000" w:rsidP="00D5529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D5529D" w:rsidRPr="00D5529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As atividades REDD+, independentemente de sua fonte de financiamento, devem ser implementadas de forma consistente com as salvaguardas REDD+ da CQNUMC</w:t>
      </w:r>
      <w:r w:rsidR="00D5529D" w:rsidRPr="00A57519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10"/>
      </w:r>
      <w:r w:rsidR="00D5529D"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  <w:r w:rsidR="00D5529D" w:rsidRPr="00D5529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 Isso implica que os programas J-REDD+ devem tomar medidas para esclarecer o que as salvaguardas REDD+ da CQNUMC significam no contexto do país e determinar "como" elas serão aplicadas durante a implementação de suas atividades REDD</w:t>
      </w:r>
      <w:r w:rsidR="00D5529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+.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6A82E459" w14:textId="60C3A302" w:rsidR="002211FC" w:rsidRPr="00A57519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pt-BR"/>
        </w:rPr>
        <w:t xml:space="preserve"> </w:t>
      </w:r>
      <w:r w:rsidR="003E363F"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Plano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de </w:t>
      </w:r>
      <w:r w:rsidR="003E363F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Trabalho</w:t>
      </w:r>
      <w:r w:rsidRPr="00A57519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pt-BR"/>
        </w:rPr>
        <w:t xml:space="preserve"> </w:t>
      </w:r>
    </w:p>
    <w:p w14:paraId="582ADE94" w14:textId="1ED03D9A" w:rsidR="003E363F" w:rsidRPr="00652CDD" w:rsidRDefault="003E363F" w:rsidP="003E363F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usuários devem consultar a 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3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,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que foi utilizada para identificar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lacunas. 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Com base nessas informações, os usuários devem completar a tabela modelo a seguir.</w:t>
      </w:r>
    </w:p>
    <w:p w14:paraId="7FA9A762" w14:textId="77777777" w:rsidR="003E363F" w:rsidRPr="00652CDD" w:rsidRDefault="003E363F" w:rsidP="003E363F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Para completar esta tabela, os usuários (com o apoio de uma organização internacional especializada selecionada) precisarão considerar o escopo de cada coluna da seguinte maneira:</w:t>
      </w:r>
    </w:p>
    <w:p w14:paraId="17924474" w14:textId="77777777" w:rsidR="00FC6858" w:rsidRPr="00FC6858" w:rsidRDefault="003E363F" w:rsidP="003E363F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lastRenderedPageBreak/>
        <w:t>Coluna 1 (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 identificadas): para os usuários insiram as principais lacunas para cada salvaguarda. Por favor, consulte a </w:t>
      </w:r>
      <w:r w:rsidRPr="00E57AA2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Parte B concluída da Ferramenta 3.</w:t>
      </w:r>
    </w:p>
    <w:p w14:paraId="2409F5BA" w14:textId="090B74F3" w:rsidR="003E363F" w:rsidRPr="00FC6858" w:rsidRDefault="003E363F" w:rsidP="003E363F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Columna 2 (Ações e Tarefas): para os usuários identificarem ações e tarefas chaves e especificas que precisam ser realizadas para abordas as lacunas identificadas. </w:t>
      </w:r>
      <w:r w:rsidRPr="00FC6858"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>Por favor, consulte a Seção B concluída da Ferramenta 3, que já define algumas recomendações chave. Ações principais podem incluir, mas não estão limitadas a:</w:t>
      </w:r>
    </w:p>
    <w:p w14:paraId="2D2496AC" w14:textId="6EE49FC3" w:rsidR="003E363F" w:rsidRPr="00E57AA2" w:rsidRDefault="003E363F" w:rsidP="003E363F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Desenvolvimento de novas políticas e regulamentações, como a adoção de </w:t>
      </w:r>
      <w:r w:rsid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procedimentos específicos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0D6E2079" w14:textId="454C2349" w:rsidR="003E363F" w:rsidRPr="00E57AA2" w:rsidRDefault="003E363F" w:rsidP="003E363F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Arranjos institucionais, como a criação ou fortalecimento de uma plataforma </w:t>
      </w:r>
      <w:proofErr w:type="spellStart"/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mulit</w:t>
      </w:r>
      <w:proofErr w:type="spellEnd"/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-stakeholder do </w:t>
      </w:r>
      <w:r w:rsid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REDD+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37B82851" w14:textId="4C2E6F6F" w:rsidR="00E57AA2" w:rsidRPr="00E57AA2" w:rsidRDefault="00E57AA2" w:rsidP="003E363F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Adoção de diretrizes e processos.</w:t>
      </w:r>
    </w:p>
    <w:p w14:paraId="54E076EE" w14:textId="77777777" w:rsidR="003E363F" w:rsidRPr="00E57AA2" w:rsidRDefault="003E363F" w:rsidP="003E363F">
      <w:pPr>
        <w:pStyle w:val="ListParagraph"/>
        <w:numPr>
          <w:ilvl w:val="1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Capacitação e conscientização. </w:t>
      </w:r>
    </w:p>
    <w:p w14:paraId="423F7269" w14:textId="77777777" w:rsidR="003E363F" w:rsidRPr="00E57AA2" w:rsidRDefault="003E363F" w:rsidP="003E363F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Coluna 3 (Grupos de partes interessadas):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grupos de partes interessadas que devem estar envolvidos/consultados na execução das tarefas e atividades. Nesta coluna, os usuários devem procurar identificar tanto partes interessadas governamentais quanto não governamentais que devem estar envolvidas, visando garantir a participação plena e efetiva das partes interessadas.</w:t>
      </w:r>
    </w:p>
    <w:p w14:paraId="1714F9D8" w14:textId="77777777" w:rsidR="003E363F" w:rsidRPr="00E57AA2" w:rsidRDefault="003E363F" w:rsidP="003E363F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4 (Processos participativos):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processos participativos necessários para realizar as tarefas e atividades, como o número e o escopo das atividades de consulta, workshops, reuniões etc.</w:t>
      </w:r>
    </w:p>
    <w:p w14:paraId="1AC182D3" w14:textId="77777777" w:rsidR="003E363F" w:rsidRPr="003E363F" w:rsidRDefault="003E363F" w:rsidP="003E363F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5 (Expertise):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a expertise e outros requisitos necessários para realizar as tarefas e atividades. Esta coluna deve ser usada para ident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ificar quaisquer organizações específicas que possam oferecer assistência técnica.</w:t>
      </w:r>
    </w:p>
    <w:p w14:paraId="0CC4AAB4" w14:textId="77777777" w:rsidR="003E363F" w:rsidRPr="003E363F" w:rsidRDefault="003E363F" w:rsidP="003E363F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6 (Cronogramas):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cronogramas estimados para a execução das tarefas e atividade, observando quaisquer marcos e datas chave</w:t>
      </w:r>
    </w:p>
    <w:p w14:paraId="6FD56AE4" w14:textId="77777777" w:rsidR="003E363F" w:rsidRPr="003E363F" w:rsidRDefault="003E363F" w:rsidP="003E363F">
      <w:pPr>
        <w:pStyle w:val="ListParagraph"/>
        <w:numPr>
          <w:ilvl w:val="0"/>
          <w:numId w:val="11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7 (Orçamento):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 orçamento estimado para a execução das tarefas e atividades.</w:t>
      </w:r>
    </w:p>
    <w:p w14:paraId="6972B32C" w14:textId="1DDD5933" w:rsidR="003E363F" w:rsidRPr="003E363F" w:rsidRDefault="003E363F" w:rsidP="003E363F">
      <w:pPr>
        <w:pStyle w:val="ListParagraph"/>
        <w:numPr>
          <w:ilvl w:val="0"/>
          <w:numId w:val="11"/>
        </w:numPr>
        <w:spacing w:before="120" w:after="120" w:line="336" w:lineRule="auto"/>
        <w:ind w:left="406"/>
        <w:rPr>
          <w:rFonts w:ascii="Avenir Next" w:hAnsi="Avenir Next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8 (Necessidades de capacitação):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 xml:space="preserve">para os usuários identificarem as necessidades organizacionais e de capacitação gerais para garantir a implementação duradoura desses elementos de salvaguarda. Esta coluna deve ser usada também para identificar qualquer pessoal que deve ser incorporado dentro das instituições governamentais da jurisdição para garantir a implementação efetiva desse elemento de salvaguarda (por exemplo, oficial de </w:t>
      </w:r>
      <w:r w:rsidR="00E57AA2">
        <w:rPr>
          <w:rFonts w:ascii="Avenir Next" w:hAnsi="Avenir Next"/>
          <w:color w:val="000000"/>
          <w:sz w:val="20"/>
          <w:szCs w:val="20"/>
          <w:lang w:val="pt-BR"/>
        </w:rPr>
        <w:t>salvaguardas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).</w:t>
      </w:r>
    </w:p>
    <w:p w14:paraId="153CCAB7" w14:textId="77777777" w:rsidR="00DB4FA4" w:rsidRPr="00A57519" w:rsidRDefault="00DB4FA4" w:rsidP="00DB4FA4">
      <w:pPr>
        <w:pStyle w:val="ListParagraph"/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FF62BA" w:rsidRPr="00A57519" w14:paraId="03674E91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70045B51" w14:textId="5C1C2BE6" w:rsidR="00FF62BA" w:rsidRPr="00A57519" w:rsidRDefault="00FF62BA" w:rsidP="00FF62BA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Elemento de salvaguarda </w:t>
            </w: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ausente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23029B5" w14:textId="34B07E8B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Ações e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 tare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f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CBD0B8D" w14:textId="24A5EEB3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Grupos de partes interessadas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B70F15F" w14:textId="3243512C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Processos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6E8987C" w14:textId="687CC66E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Expertise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42EB81E" w14:textId="370BE24B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F5A4678" w14:textId="2126F927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Orçamento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54E2ED3" w14:textId="460F4A52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Necessidades de 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Capacitação</w:t>
            </w:r>
          </w:p>
        </w:tc>
      </w:tr>
      <w:tr w:rsidR="00DB4FA4" w:rsidRPr="00A57519" w14:paraId="68C51D90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D3DB218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2E61D02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0F3AAD8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EEE077E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CA2639B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CD434A9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3F4FAE7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84A6302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15FE7C81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D0C1558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39BD0BA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BA31783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AC9A8F3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5633A21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ABA0B9B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E5C30AB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1C3F799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6FA6E9B9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EFB251F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3CC024E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48167B1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373C6B9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B9B5D61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25A3896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A39D758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8070064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6FA60EEC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1613F89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ACF692D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202A74F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AD951DF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E26BF7C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F8CF268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D3C4B15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D195386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28E684C8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0976C5E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C253CEB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B9EFD5B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D6A5ACF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42A8D5E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F7E24A4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5508B16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DF486DB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1FB0E29E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E80C4D9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D0C8AA8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5300FFF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FE26F9F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CE0F343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CE13CA2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7E01741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AE8CA98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26E4240E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FF2801E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529EBFE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44F5B18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366903E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0B88347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190EBB8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FAFE323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9A981C4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16E36AA6" w14:textId="79D45410" w:rsidR="002211FC" w:rsidRPr="00A57519" w:rsidRDefault="002211FC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4BC60CC1" w14:textId="77777777" w:rsidR="00DB4FA4" w:rsidRPr="00A57519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5827E618" w14:textId="77777777" w:rsidR="00DB4FA4" w:rsidRPr="00A57519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27659CE8" w14:textId="77777777" w:rsidR="00DB4FA4" w:rsidRPr="00A57519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623B8AA6" w14:textId="77777777" w:rsidR="00DB4FA4" w:rsidRPr="00A57519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211208D1" w14:textId="77777777" w:rsidR="00DB4FA4" w:rsidRPr="00A57519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4263F487" w14:textId="77777777" w:rsidR="00DB4FA4" w:rsidRPr="00A57519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58E8CF54" w14:textId="77777777" w:rsidR="00DB4FA4" w:rsidRPr="00A57519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5E869E56" w14:textId="77777777" w:rsidR="00DB4FA4" w:rsidRPr="00A57519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3B86FD66" w14:textId="77777777" w:rsidR="00DB4FA4" w:rsidRPr="00A57519" w:rsidRDefault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  <w:sectPr w:rsidR="00DB4FA4" w:rsidRPr="00A57519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2D7F3028" w14:textId="39EF5CAE" w:rsidR="002211FC" w:rsidRPr="00A57519" w:rsidRDefault="00E57AA2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lastRenderedPageBreak/>
        <w:t>Parte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4 -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ab/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O plano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o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u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sistema de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distribuição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de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receitas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d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o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REDD+</w:t>
      </w:r>
    </w:p>
    <w:p w14:paraId="03673DCF" w14:textId="77777777" w:rsidR="002211FC" w:rsidRPr="00A57519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pt-BR"/>
        </w:rPr>
      </w:pPr>
    </w:p>
    <w:p w14:paraId="2ABAE86C" w14:textId="05084D6D" w:rsidR="002211FC" w:rsidRPr="00A57519" w:rsidRDefault="00E57AA2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Considerações </w:t>
      </w:r>
      <w:r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principais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</w:t>
      </w:r>
    </w:p>
    <w:p w14:paraId="6100B0DD" w14:textId="0B2BE0AF" w:rsidR="002211FC" w:rsidRPr="00A57519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E57AA2"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A adoção de um plano ou sistema de distribuição de receitas do REDD+ é considerada um aspecto chave das salvaguardas </w:t>
      </w:r>
      <w:r w:rsidR="00E57AA2"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'b'</w:t>
      </w:r>
      <w:r w:rsidR="00E57AA2" w:rsidRPr="00A57519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11"/>
      </w:r>
      <w:r w:rsidR="00E57AA2"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e</w:t>
      </w:r>
      <w:r w:rsidR="00E57AA2"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‘c’</w:t>
      </w:r>
      <w:r w:rsidR="00E57AA2" w:rsidRPr="00A57519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12"/>
      </w:r>
      <w:r w:rsidR="00E57AA2"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E57AA2"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da CQNUMC.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4C5EDF25" w14:textId="089E4420" w:rsidR="002211FC" w:rsidRPr="00A57519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Plan</w:t>
      </w:r>
      <w:r w:rsidR="00E57AA2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o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de </w:t>
      </w:r>
      <w:r w:rsidR="00E57AA2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T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raba</w:t>
      </w:r>
      <w:r w:rsidR="00E57AA2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lh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o  </w:t>
      </w:r>
    </w:p>
    <w:p w14:paraId="1240E224" w14:textId="5B276F05" w:rsidR="00E57AA2" w:rsidRPr="00652CDD" w:rsidRDefault="00E57AA2" w:rsidP="00E57AA2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usuários devem consultar a 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4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,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que foi utilizada para identificar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lacunas. 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Com base nessas informações, os usuários devem completar a tabela modelo a seguir.</w:t>
      </w:r>
    </w:p>
    <w:p w14:paraId="5E302930" w14:textId="77777777" w:rsidR="00E57AA2" w:rsidRPr="00652CDD" w:rsidRDefault="00E57AA2" w:rsidP="00E57AA2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Para completar esta tabela, os usuários (com o apoio de uma organização internacional especializada selecionada) precisarão considerar o escopo de cada coluna da seguinte maneira:</w:t>
      </w:r>
    </w:p>
    <w:p w14:paraId="3D99F034" w14:textId="77777777" w:rsidR="00FC6858" w:rsidRPr="00FC6858" w:rsidRDefault="00E57AA2" w:rsidP="00E57AA2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1 (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 identificadas): para os usuários insiram as principais lacunas para cada salvaguarda. Por favor, consulte a </w:t>
      </w:r>
      <w:r w:rsidRPr="00E57AA2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4</w:t>
      </w:r>
      <w:r w:rsidRPr="00E57AA2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.</w:t>
      </w:r>
    </w:p>
    <w:p w14:paraId="048F6009" w14:textId="49B84773" w:rsidR="00E57AA2" w:rsidRPr="00FC6858" w:rsidRDefault="00E57AA2" w:rsidP="00E57AA2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lastRenderedPageBreak/>
        <w:t xml:space="preserve">Columna 2 (Ações e Tarefas): para os usuários identificarem ações e tarefas chaves e especificas que precisam ser realizadas para abordas as lacunas identificadas. </w:t>
      </w:r>
      <w:r w:rsidRPr="00FC6858"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>Por favor, consulte a Seção B concluída da Ferramenta 4, que já define algumas recomendações chave. Ações principais podem incluir, mas não estão limitadas a:</w:t>
      </w:r>
    </w:p>
    <w:p w14:paraId="0B63FF08" w14:textId="77777777" w:rsidR="00E57AA2" w:rsidRPr="00E57AA2" w:rsidRDefault="00E57AA2" w:rsidP="00E57AA2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Desenvolvimento de novas políticas e regulamentações, como a adoção de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procedimentos específicos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163B8D82" w14:textId="77777777" w:rsidR="00E57AA2" w:rsidRPr="00E57AA2" w:rsidRDefault="00E57AA2" w:rsidP="00E57AA2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Arranjos institucionais, como a criação ou fortalecimento de uma plataforma </w:t>
      </w:r>
      <w:proofErr w:type="spellStart"/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mulit</w:t>
      </w:r>
      <w:proofErr w:type="spellEnd"/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-stakeholder do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REDD+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05B05F2A" w14:textId="77777777" w:rsidR="00E57AA2" w:rsidRPr="00E57AA2" w:rsidRDefault="00E57AA2" w:rsidP="00E57AA2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Adoção de diretrizes e processos.</w:t>
      </w:r>
    </w:p>
    <w:p w14:paraId="5A3F84CE" w14:textId="77777777" w:rsidR="00E57AA2" w:rsidRPr="00E57AA2" w:rsidRDefault="00E57AA2" w:rsidP="00E57AA2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Capacitação e conscientização. </w:t>
      </w:r>
    </w:p>
    <w:p w14:paraId="51D6B5AA" w14:textId="77777777" w:rsidR="00E57AA2" w:rsidRPr="00E57AA2" w:rsidRDefault="00E57AA2" w:rsidP="00E57AA2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Coluna 3 (Grupos de partes interessadas):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grupos de partes interessadas que devem estar envolvidos/consultados na execução das tarefas e atividades. Nesta coluna, os usuários devem procurar identificar tanto partes interessadas governamentais quanto não governamentais que devem estar envolvidas, visando garantir a participação plena e efetiva das partes interessadas.</w:t>
      </w:r>
    </w:p>
    <w:p w14:paraId="35042B00" w14:textId="77777777" w:rsidR="00E57AA2" w:rsidRPr="00E57AA2" w:rsidRDefault="00E57AA2" w:rsidP="00E57AA2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4 (Processos participativos):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processos participativos necessários para realizar as tarefas e atividades, como o número e o escopo das atividades de consulta, workshops, reuniões etc.</w:t>
      </w:r>
    </w:p>
    <w:p w14:paraId="7BF27C95" w14:textId="77777777" w:rsidR="00E57AA2" w:rsidRPr="003E363F" w:rsidRDefault="00E57AA2" w:rsidP="00E57AA2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5 (Expertise):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a expertise e outros requisitos necessários para realizar as tarefas e atividades. Esta coluna deve ser usada para ident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ificar quaisquer organizações específicas que possam oferecer assistência técnica.</w:t>
      </w:r>
    </w:p>
    <w:p w14:paraId="20A25B50" w14:textId="77777777" w:rsidR="00E57AA2" w:rsidRPr="003E363F" w:rsidRDefault="00E57AA2" w:rsidP="00E57AA2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6 (Cronogramas):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cronogramas estimados para a execução das tarefas e atividade, observando quaisquer marcos e datas chave</w:t>
      </w:r>
    </w:p>
    <w:p w14:paraId="0F95D738" w14:textId="77777777" w:rsidR="00E57AA2" w:rsidRPr="003E363F" w:rsidRDefault="00E57AA2" w:rsidP="00E57AA2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7 (Orçamento):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 orçamento estimado para a execução das tarefas e atividades.</w:t>
      </w:r>
    </w:p>
    <w:p w14:paraId="559CB8DA" w14:textId="17904B15" w:rsidR="00DB4FA4" w:rsidRPr="00E57AA2" w:rsidRDefault="00E57AA2" w:rsidP="00E57AA2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8 (Necessidades de capacitação):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 xml:space="preserve">para os usuários identificarem as necessidades organizacionais e de capacitação gerais para garantir a implementação duradoura desses elementos de salvaguarda. Esta coluna deve ser usada também para identificar qualquer pessoal que deve ser incorporado dentro das instituições governamentais da jurisdição para garantir a implementação efetiva desse elemento de salvaguarda (por exemplo, oficial de </w:t>
      </w:r>
      <w:r>
        <w:rPr>
          <w:rFonts w:ascii="Avenir Next" w:hAnsi="Avenir Next"/>
          <w:color w:val="000000"/>
          <w:sz w:val="20"/>
          <w:szCs w:val="20"/>
          <w:lang w:val="pt-BR"/>
        </w:rPr>
        <w:t>salvaguardas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).</w:t>
      </w:r>
    </w:p>
    <w:p w14:paraId="49841505" w14:textId="77777777" w:rsidR="00E57AA2" w:rsidRPr="00E57AA2" w:rsidRDefault="00E57AA2" w:rsidP="00E57AA2">
      <w:pPr>
        <w:pStyle w:val="ListParagraph"/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4FB289A6" w14:textId="77777777" w:rsidR="00DB4FA4" w:rsidRPr="00A57519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FF62BA" w:rsidRPr="00A57519" w14:paraId="3885CA1D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7FE717FB" w14:textId="5C683E1E" w:rsidR="00FF62BA" w:rsidRPr="00A57519" w:rsidRDefault="00FF62BA" w:rsidP="00FF62BA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lastRenderedPageBreak/>
              <w:t xml:space="preserve">Elemento de salvaguarda </w:t>
            </w: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ausente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F8FF038" w14:textId="49E561AB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Ações e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 tare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f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2FFF6DBC" w14:textId="69A43AE0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Grupos de partes interessadas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5219385" w14:textId="58605894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Processos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2425476F" w14:textId="588457F6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Expertise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45323960" w14:textId="79AE2CB8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2CFFFBA" w14:textId="732DED47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Orçamento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09252F7" w14:textId="1E487CB8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Necessidades de 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Capacitação</w:t>
            </w:r>
          </w:p>
        </w:tc>
      </w:tr>
      <w:tr w:rsidR="00DB4FA4" w:rsidRPr="00A57519" w14:paraId="18750E22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FA78217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836981A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175FEED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6C1B000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F89CB0A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43F0CB5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1D75FF0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E88280C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3CBB501A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DABE38D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64570B7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101E3D0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08D7967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E775243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29BB91F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B199980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022A907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796DF5C1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8FCD81F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6FC25EF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2480149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F6647F3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1E32DD7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3624E9F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D6F0878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7A4D436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0CB00048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A79DAA9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FC64E4C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5B6AFB2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C7F23B1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4892A06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D1DF13D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0BC6875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7002C4A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4B5D3B17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7078520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68AF497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BD62823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1CE940A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D122EDA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D9C5EA0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2E6FC83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2720601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1CF625D7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2B0BC51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1355CE5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739A57E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98EA69E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09ADF0D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06BE5E3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65F3272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D1F185B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028D2D6D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2A166739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882BF70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AF6FB57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014EF4E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E2D4DBC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B0C33AA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E26B8BC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E89ABB5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36CEFB18" w14:textId="77777777" w:rsidR="00DB4FA4" w:rsidRPr="00A57519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0A086A6A" w14:textId="77777777" w:rsidR="00DB4FA4" w:rsidRPr="00A57519" w:rsidRDefault="00DB4FA4" w:rsidP="00DB4FA4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1FF085F0" w14:textId="77777777" w:rsidR="003A0AAD" w:rsidRPr="00A57519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17EA4E58" w14:textId="29872A77" w:rsidR="002211FC" w:rsidRPr="00A57519" w:rsidRDefault="002211FC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13A6F1B3" w14:textId="77777777" w:rsidR="00DB4FA4" w:rsidRPr="00A57519" w:rsidRDefault="00000000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52D05400" w14:textId="77777777" w:rsidR="00DB4FA4" w:rsidRPr="00A57519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58B4BAFB" w14:textId="77777777" w:rsidR="00DB4FA4" w:rsidRPr="00A57519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548CAE1C" w14:textId="77777777" w:rsidR="00DB4FA4" w:rsidRPr="00A57519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0775CFD6" w14:textId="77777777" w:rsidR="00DB4FA4" w:rsidRPr="00A57519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66E082E4" w14:textId="77777777" w:rsidR="00DB4FA4" w:rsidRPr="00A57519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1A0E32DF" w14:textId="77777777" w:rsidR="00DB4FA4" w:rsidRPr="00A57519" w:rsidRDefault="00DB4FA4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sectPr w:rsidR="00DB4FA4" w:rsidRPr="00A57519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3BE14D46" w14:textId="40B0DC19" w:rsidR="003A0AAD" w:rsidRPr="00A57519" w:rsidRDefault="00E57AA2" w:rsidP="003A0AAD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lastRenderedPageBreak/>
        <w:t>Parte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5 -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ab/>
        <w:t xml:space="preserve">Mecanismo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de reparação de queixas</w:t>
      </w:r>
    </w:p>
    <w:p w14:paraId="12CC4583" w14:textId="4D5E5BBB" w:rsidR="002211FC" w:rsidRPr="00A57519" w:rsidRDefault="002211FC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41936744" w14:textId="77777777" w:rsidR="002211FC" w:rsidRPr="00A57519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pt-BR"/>
        </w:rPr>
      </w:pPr>
    </w:p>
    <w:p w14:paraId="4EED69C7" w14:textId="0B3C5D59" w:rsidR="002211FC" w:rsidRPr="00A57519" w:rsidRDefault="00FC6858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Considerações </w:t>
      </w:r>
      <w:r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Principais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</w:t>
      </w:r>
    </w:p>
    <w:p w14:paraId="4468EF7B" w14:textId="60A3017F" w:rsidR="002211FC" w:rsidRPr="00A57519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FC6858"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 disponibilidade de MRQs adequados é considerada um aspecto chave da salvaguarda ‘b’ da CQNUMC</w:t>
      </w:r>
      <w:r w:rsidR="003A0AAD" w:rsidRPr="00A57519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13"/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. </w:t>
      </w:r>
    </w:p>
    <w:p w14:paraId="08B81D40" w14:textId="671EAFFA" w:rsidR="002211FC" w:rsidRPr="00A57519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Plan</w:t>
      </w:r>
      <w:r w:rsidR="00FC6858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o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de </w:t>
      </w:r>
      <w:r w:rsidR="00FC6858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T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raba</w:t>
      </w:r>
      <w:r w:rsidR="00FC6858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lh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o  </w:t>
      </w:r>
    </w:p>
    <w:p w14:paraId="105CA1AB" w14:textId="3315DF71" w:rsidR="00FC6858" w:rsidRPr="00652CDD" w:rsidRDefault="00FC6858" w:rsidP="00FC6858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usuários devem consultar a 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5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,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que foi utilizada para identificar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lacunas. 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Com base nessas informações, os usuários devem completar a tabela modelo a seguir.</w:t>
      </w:r>
    </w:p>
    <w:p w14:paraId="4CB2E14E" w14:textId="77777777" w:rsidR="00FC6858" w:rsidRPr="00652CDD" w:rsidRDefault="00FC6858" w:rsidP="00FC6858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Para completar esta tabela, os usuários (com o apoio de uma organização internacional especializada selecionada) precisarão considerar o escopo de cada coluna da seguinte maneira:</w:t>
      </w:r>
    </w:p>
    <w:p w14:paraId="38CD6C41" w14:textId="11DC82B9" w:rsidR="00FC6858" w:rsidRPr="00FC6858" w:rsidRDefault="00FC6858" w:rsidP="00FC6858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1 (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 identificadas): para os usuários insiram as principais lacunas para cada salvaguarda. Por favor, consulte a </w:t>
      </w:r>
      <w:r w:rsidRPr="00E57AA2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5</w:t>
      </w:r>
      <w:r w:rsidRPr="00E57AA2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.</w:t>
      </w:r>
    </w:p>
    <w:p w14:paraId="40B8879F" w14:textId="7A19CEC9" w:rsidR="00FC6858" w:rsidRPr="00FC6858" w:rsidRDefault="00FC6858" w:rsidP="00FC6858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Columna 2 (Ações e Tarefas): para os usuários identificarem ações e tarefas chaves e especificas que precisam ser realizadas para abordas as lacunas identificadas. </w:t>
      </w:r>
      <w:r w:rsidRPr="00FC6858"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 xml:space="preserve">Por favor, consulte a Seção B concluída da Ferramenta </w:t>
      </w:r>
      <w:r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>5</w:t>
      </w:r>
      <w:r w:rsidRPr="00FC6858"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>, que já define algumas recomendações chave. Ações principais podem incluir, mas não estão limitadas a:</w:t>
      </w:r>
    </w:p>
    <w:p w14:paraId="0237B3CF" w14:textId="77777777" w:rsidR="00FC6858" w:rsidRPr="00E57AA2" w:rsidRDefault="00FC6858" w:rsidP="00FC6858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Desenvolvimento de novas políticas e regulamentações, como a adoção de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procedimentos específicos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2DF9C5E5" w14:textId="086E6EDD" w:rsidR="00FC6858" w:rsidRPr="00E57AA2" w:rsidRDefault="00FC6858" w:rsidP="00FC6858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Arranjos institucionais, como a criação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de uma unidade de MRQ.</w:t>
      </w:r>
    </w:p>
    <w:p w14:paraId="6229B6C9" w14:textId="77777777" w:rsidR="00FC6858" w:rsidRPr="00E57AA2" w:rsidRDefault="00FC6858" w:rsidP="00FC6858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lastRenderedPageBreak/>
        <w:t>Adoção de diretrizes e processos.</w:t>
      </w:r>
    </w:p>
    <w:p w14:paraId="755630A2" w14:textId="77777777" w:rsidR="00FC6858" w:rsidRPr="00E57AA2" w:rsidRDefault="00FC6858" w:rsidP="00FC6858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Capacitação e conscientização. </w:t>
      </w:r>
    </w:p>
    <w:p w14:paraId="06949B1C" w14:textId="77777777" w:rsidR="00FC6858" w:rsidRPr="00E57AA2" w:rsidRDefault="00FC6858" w:rsidP="00FC6858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Coluna 3 (Grupos de partes interessadas):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grupos de partes interessadas que devem estar envolvidos/consultados na execução das tarefas e atividades. Nesta coluna, os usuários devem procurar identificar tanto partes interessadas governamentais quanto não governamentais que devem estar envolvidas, visando garantir a participação plena e efetiva das partes interessadas.</w:t>
      </w:r>
    </w:p>
    <w:p w14:paraId="0E0F3600" w14:textId="77777777" w:rsidR="00FC6858" w:rsidRPr="00E57AA2" w:rsidRDefault="00FC6858" w:rsidP="00FC6858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4 (Processos participativos):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processos participativos necessários para realizar as tarefas e atividades, como o número e o escopo das atividades de consulta, workshops, reuniões etc.</w:t>
      </w:r>
    </w:p>
    <w:p w14:paraId="789753A5" w14:textId="77777777" w:rsidR="00FC6858" w:rsidRPr="003E363F" w:rsidRDefault="00FC6858" w:rsidP="00FC6858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5 (Expertise):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a expertise e outros requisitos necessários para realizar as tarefas e atividades. Esta coluna deve ser usada para ident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ificar quaisquer organizações específicas que possam oferecer assistência técnica.</w:t>
      </w:r>
    </w:p>
    <w:p w14:paraId="6070E33D" w14:textId="77777777" w:rsidR="00FC6858" w:rsidRPr="003E363F" w:rsidRDefault="00FC6858" w:rsidP="00FC6858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6 (Cronogramas):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cronogramas estimados para a execução das tarefas e atividade, observando quaisquer marcos e datas chave</w:t>
      </w:r>
    </w:p>
    <w:p w14:paraId="65CA9691" w14:textId="77777777" w:rsidR="00FC6858" w:rsidRPr="003E363F" w:rsidRDefault="00FC6858" w:rsidP="00FC6858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7 (Orçamento):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 orçamento estimado para a execução das tarefas e atividades.</w:t>
      </w:r>
    </w:p>
    <w:p w14:paraId="068518A1" w14:textId="5651A24B" w:rsidR="00C54056" w:rsidRPr="00FC6858" w:rsidRDefault="00FC6858" w:rsidP="00A10A99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8 (Necessidades de capacitação): </w:t>
      </w:r>
      <w:r w:rsidRPr="00FC6858">
        <w:rPr>
          <w:rFonts w:ascii="Avenir Next" w:hAnsi="Avenir Next"/>
          <w:color w:val="000000"/>
          <w:sz w:val="20"/>
          <w:szCs w:val="20"/>
          <w:lang w:val="pt-BR"/>
        </w:rPr>
        <w:t xml:space="preserve">para os usuários identificarem as necessidades organizacionais e de capacitação gerais para garantir a implementação duradoura desses elementos de salvaguarda. Esta coluna deve ser usada também para identificar qualquer pessoal que deve ser incorporado dentro das instituições governamentais da jurisdição para garantir a implementação efetiva desse elemento de salvaguarda. 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FF62BA" w:rsidRPr="00A57519" w14:paraId="45481AFD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2291A5A2" w14:textId="7EC3D9D3" w:rsidR="00FF62BA" w:rsidRPr="00A57519" w:rsidRDefault="00FF62BA" w:rsidP="00FF62BA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Elemento de salvaguarda </w:t>
            </w: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ausente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488BEBA0" w14:textId="1E6A1A66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Ações e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 tare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f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ADB46AC" w14:textId="3A986D88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Grupos de partes interessadas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932FD65" w14:textId="42AF5F72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Processos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42FB50E" w14:textId="1CBAD3FC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Expertise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54197C1" w14:textId="66DF172E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0678D66" w14:textId="06A52E59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Orçamento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0FA84412" w14:textId="4EAF4D96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Necessidades de 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Capacitação</w:t>
            </w:r>
          </w:p>
        </w:tc>
      </w:tr>
      <w:tr w:rsidR="00DB4FA4" w:rsidRPr="00A57519" w14:paraId="291DAAAF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A403B71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D354E99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114F050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B5417C3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420607E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92294A4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EAD53BC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A722C64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6362DD55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229B172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4895342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34BD395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F00D557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E055F1F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F1EED1E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07B9554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01C93E8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61EFCD9B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2D1EC9B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A6EDFA9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A8718B4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BCBA814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EFBD651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E59AD1A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152A9D2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B499BEE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737C8524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7AF8C79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4ACDDA4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6BFB4B1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383DB84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4894266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0C52F07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7A9EF92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D586736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276B2C3F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B0C9FF5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E612070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F266FDB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09E1879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C1DB3CC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A876AC8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818540C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85D1E95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0976049B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58D38F0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5CE370A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3224B07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5A547EE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0C516A8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402F06B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FCDF3FD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B1616D0" w14:textId="77777777" w:rsidR="00DB4FA4" w:rsidRPr="00A57519" w:rsidRDefault="00DB4FA4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DB4FA4" w:rsidRPr="00A57519" w14:paraId="3E2CEDA7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F9B5606" w14:textId="77777777" w:rsidR="00DB4FA4" w:rsidRPr="00A57519" w:rsidRDefault="00DB4FA4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53FE1FF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ECDC7DC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778FCB2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782EDDD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4EC0FC8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F260C9F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1BF2CF8" w14:textId="77777777" w:rsidR="00DB4FA4" w:rsidRPr="00A57519" w:rsidRDefault="00DB4FA4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3DB7935B" w14:textId="77777777" w:rsidR="00DB4FA4" w:rsidRPr="00A57519" w:rsidRDefault="00DB4FA4">
      <w:pPr>
        <w:spacing w:before="120" w:after="120" w:line="336" w:lineRule="auto"/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sectPr w:rsidR="00DB4FA4" w:rsidRPr="00A57519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79EAD6BC" w14:textId="5050C54B" w:rsidR="002211FC" w:rsidRPr="00A57519" w:rsidRDefault="00FC6858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lastRenderedPageBreak/>
        <w:t>Parte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6 -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ab/>
      </w:r>
      <w:r w:rsidRPr="00FC6858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As abordagens participativas do programa J-REDD</w:t>
      </w:r>
    </w:p>
    <w:p w14:paraId="413CEF12" w14:textId="77777777" w:rsidR="002211FC" w:rsidRPr="00A57519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pt-BR"/>
        </w:rPr>
      </w:pPr>
    </w:p>
    <w:p w14:paraId="59AC5A48" w14:textId="2ECBDC19" w:rsidR="002211FC" w:rsidRPr="00A57519" w:rsidRDefault="00FC6858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Considerações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</w:t>
      </w:r>
      <w:r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principais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</w:t>
      </w:r>
    </w:p>
    <w:p w14:paraId="4440EC78" w14:textId="08A0473A" w:rsidR="002211FC" w:rsidRPr="00A57519" w:rsidRDefault="00000000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  <w:r w:rsidR="00FC6858"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Em resposta à decisão da CQNUMC</w:t>
      </w:r>
      <w:r w:rsidR="00FC6858" w:rsidRPr="00A57519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14"/>
      </w:r>
      <w:r w:rsidR="00FC6858"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,</w:t>
      </w:r>
      <w:r w:rsidR="00FC6858"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, um aspecto chave dos programas J-REDD+ é garantir a participação plena e efetiva de todas as partes interessadas em seu design e implementação.</w:t>
      </w: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31BFB82B" w14:textId="77CD9791" w:rsidR="002211FC" w:rsidRPr="00A57519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pt-BR"/>
        </w:rPr>
        <w:t xml:space="preserve"> 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Plan</w:t>
      </w:r>
      <w:r w:rsidR="00FC6858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o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de </w:t>
      </w:r>
      <w:r w:rsidR="00FC6858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T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raba</w:t>
      </w:r>
      <w:r w:rsidR="00FC6858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lh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o</w:t>
      </w:r>
      <w:r w:rsidRPr="00A57519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pt-BR"/>
        </w:rPr>
        <w:t xml:space="preserve"> </w:t>
      </w:r>
    </w:p>
    <w:p w14:paraId="0792B36C" w14:textId="48C03A72" w:rsidR="00FC6858" w:rsidRPr="00652CDD" w:rsidRDefault="00FC6858" w:rsidP="004F547E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usuários devem consultar a 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6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,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que foi utilizada para identificar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lacunas. 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Com base nessas informações, os usuários devem completar a tabela modelo a seguir.</w:t>
      </w:r>
    </w:p>
    <w:p w14:paraId="21F9F9D2" w14:textId="77777777" w:rsidR="00FC6858" w:rsidRPr="00652CDD" w:rsidRDefault="00FC6858" w:rsidP="004F547E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Para completar esta tabela, os usuários (com o apoio de uma organização internacional especializada selecionada) precisarão considerar o escopo de cada coluna da seguinte maneira:</w:t>
      </w:r>
    </w:p>
    <w:p w14:paraId="0DF1C0FD" w14:textId="3527782F" w:rsidR="00FC6858" w:rsidRPr="00FC6858" w:rsidRDefault="00FC6858" w:rsidP="004F547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1 (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 identificadas): para os usuários insiram as principais lacunas para cada salvaguarda. Por favor, consulte a </w:t>
      </w:r>
      <w:r w:rsidRPr="00E57AA2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6</w:t>
      </w:r>
      <w:r w:rsidRPr="00E57AA2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.</w:t>
      </w:r>
    </w:p>
    <w:p w14:paraId="0E855945" w14:textId="4C193737" w:rsidR="00FC6858" w:rsidRPr="00FC6858" w:rsidRDefault="00FC6858" w:rsidP="004F547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Columna 2 (Ações e Tarefas): para os usuários identificarem ações e tarefas chaves e especificas que precisam ser realizadas para abordas as lacunas identificadas. </w:t>
      </w:r>
      <w:r w:rsidRPr="00FC6858"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 xml:space="preserve">Por favor, consulte a Seção B concluída da Ferramenta </w:t>
      </w:r>
      <w:r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>6</w:t>
      </w:r>
      <w:r w:rsidRPr="00FC6858"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>, que já define algumas recomendações chave. Ações principais podem incluir, mas não estão limitadas a:</w:t>
      </w:r>
    </w:p>
    <w:p w14:paraId="2CBE57C0" w14:textId="77777777" w:rsidR="00FC6858" w:rsidRPr="00E57AA2" w:rsidRDefault="00FC6858" w:rsidP="004F547E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lastRenderedPageBreak/>
        <w:t xml:space="preserve"> Desenvolvimento de novas políticas e regulamentações, como a adoção de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procedimentos específicos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1D39369F" w14:textId="7BEC31E2" w:rsidR="00FC6858" w:rsidRPr="00E57AA2" w:rsidRDefault="00FC6858" w:rsidP="004F547E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Arranjos institucionais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36F12B62" w14:textId="77777777" w:rsidR="00FC6858" w:rsidRPr="00E57AA2" w:rsidRDefault="00FC6858" w:rsidP="004F547E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Adoção de diretrizes e processos.</w:t>
      </w:r>
    </w:p>
    <w:p w14:paraId="5D1A1C3A" w14:textId="77777777" w:rsidR="00FC6858" w:rsidRPr="00E57AA2" w:rsidRDefault="00FC6858" w:rsidP="004F547E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Capacitação e conscientização. </w:t>
      </w:r>
    </w:p>
    <w:p w14:paraId="4DB9BDCD" w14:textId="77777777" w:rsidR="00FC6858" w:rsidRPr="00E57AA2" w:rsidRDefault="00FC6858" w:rsidP="004F547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Coluna 3 (Grupos de partes interessadas):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grupos de partes interessadas que devem estar envolvidos/consultados na execução das tarefas e atividades. Nesta coluna, os usuários devem procurar identificar tanto partes interessadas governamentais quanto não governamentais que devem estar envolvidas, visando garantir a participação plena e efetiva das partes interessadas.</w:t>
      </w:r>
    </w:p>
    <w:p w14:paraId="69B34E6B" w14:textId="77777777" w:rsidR="00FC6858" w:rsidRPr="00E57AA2" w:rsidRDefault="00FC6858" w:rsidP="004F547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4 (Processos participativos):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processos participativos necessários para realizar as tarefas e atividades, como o número e o escopo das atividades de consulta, workshops, reuniões etc.</w:t>
      </w:r>
    </w:p>
    <w:p w14:paraId="1ED43CC2" w14:textId="77777777" w:rsidR="00FC6858" w:rsidRPr="003E363F" w:rsidRDefault="00FC6858" w:rsidP="004F547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5 (Expertise):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a expertise e outros requisitos necessários para realizar as tarefas e atividades. Esta coluna deve ser usada para ident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ificar quaisquer organizações específicas que possam oferecer assistência técnica.</w:t>
      </w:r>
    </w:p>
    <w:p w14:paraId="4F2BA8CE" w14:textId="77777777" w:rsidR="00FC6858" w:rsidRPr="003E363F" w:rsidRDefault="00FC6858" w:rsidP="004F547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6 (Cronogramas):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cronogramas estimados para a execução das tarefas e atividade, observando quaisquer marcos e datas chave</w:t>
      </w:r>
    </w:p>
    <w:p w14:paraId="58F7C7DE" w14:textId="77777777" w:rsidR="00FC6858" w:rsidRPr="003E363F" w:rsidRDefault="00FC6858" w:rsidP="004F547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7 (Orçamento):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 orçamento estimado para a execução das tarefas e atividades.</w:t>
      </w:r>
    </w:p>
    <w:p w14:paraId="34BB721B" w14:textId="77777777" w:rsidR="00FC6858" w:rsidRPr="00FC6858" w:rsidRDefault="00FC6858" w:rsidP="00FC6858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8 (Necessidades de capacitação): </w:t>
      </w:r>
      <w:r w:rsidRPr="00FC6858">
        <w:rPr>
          <w:rFonts w:ascii="Avenir Next" w:hAnsi="Avenir Next"/>
          <w:color w:val="000000"/>
          <w:sz w:val="20"/>
          <w:szCs w:val="20"/>
          <w:lang w:val="pt-BR"/>
        </w:rPr>
        <w:t xml:space="preserve">para os usuários identificarem as necessidades organizacionais e de capacitação gerais para garantir a implementação duradoura desses elementos de salvaguarda. Esta coluna deve ser usada também para identificar qualquer pessoal que deve ser incorporado dentro das instituições governamentais da jurisdição para garantir a implementação efetiva desse elemento de salvaguarda. 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FF62BA" w:rsidRPr="00A57519" w14:paraId="7489A75F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04CA23B3" w14:textId="30629E2A" w:rsidR="00FF62BA" w:rsidRPr="00A57519" w:rsidRDefault="00FF62BA" w:rsidP="00FF62BA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Elemento de salvaguarda </w:t>
            </w: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ausente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9C83D21" w14:textId="74EDA2E4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Ações e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 tare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f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1DDF02E" w14:textId="181A1D28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Grupos de partes interessadas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A5402B4" w14:textId="107AD2E4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Processos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3F8A61B" w14:textId="3B5B2C35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Expertise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509372B" w14:textId="44C0A1AD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2D9652E6" w14:textId="0BD91BCF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Orçamento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7AF71911" w14:textId="34C6121D" w:rsidR="00FF62BA" w:rsidRPr="00A57519" w:rsidRDefault="00FF62BA" w:rsidP="00FF62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Necessidades de 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Capacitação</w:t>
            </w:r>
          </w:p>
        </w:tc>
      </w:tr>
      <w:tr w:rsidR="00C54056" w:rsidRPr="00A57519" w14:paraId="762B31CA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FE6CDA3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46BD63C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806847B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D151D81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E19A7E4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94AC15A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3E86645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5A85756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4A274352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2221162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001D84F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1D42459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2830F0C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8E5195A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80A61F1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15C48FF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C692E6F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5DF6AC0D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F4E8950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2F6AACF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C03C4DB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7A3D07D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2821776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3CAF1B7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BA7F03D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4B8508A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0FAC5678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B335A8B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C256EF2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31E1BB3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5195713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82E64D2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6DE9BDD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50E4361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F3BAEC3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49CC9169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17DF516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8302F60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B963C4F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D9472A6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2FF1CE1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0039DA9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5C41F88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FFA8BA7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1FE30193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7F339D8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8FEDEFF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4BDBA13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D9831C9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2BABF6B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14E25B8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E09C003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7180775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0E574729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2C037B9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3268D73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90D3510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AB9A12D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E68F738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BE0D7D6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BC52B4C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61AD482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6AFC6512" w14:textId="77777777" w:rsidR="00C54056" w:rsidRPr="00A57519" w:rsidRDefault="00C54056" w:rsidP="00C54056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4E6E9EAD" w14:textId="77777777" w:rsidR="00C54056" w:rsidRPr="00A57519" w:rsidRDefault="00C54056" w:rsidP="00C54056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0C9CE6E7" w14:textId="77777777" w:rsidR="003A0AAD" w:rsidRPr="00A57519" w:rsidRDefault="003A0AAD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</w:p>
    <w:p w14:paraId="6A1D2C5A" w14:textId="77777777" w:rsidR="00C54056" w:rsidRPr="00A57519" w:rsidRDefault="00000000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</w:t>
      </w:r>
    </w:p>
    <w:p w14:paraId="0CF0CB64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742E25FD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6D4E9682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0670473C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1810413D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16A40186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6FBFAF18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393011D8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42E9BBD4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3794FA4B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292FCBEC" w14:textId="77777777" w:rsidR="00C54056" w:rsidRPr="00A57519" w:rsidRDefault="00C54056" w:rsidP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55068E64" w14:textId="77777777" w:rsidR="00C54056" w:rsidRPr="00A57519" w:rsidRDefault="00C54056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sectPr w:rsidR="00C54056" w:rsidRPr="00A57519" w:rsidSect="00A07252">
          <w:pgSz w:w="16845" w:h="11910" w:orient="landscape"/>
          <w:pgMar w:top="1440" w:right="1440" w:bottom="1440" w:left="1440" w:header="720" w:footer="720" w:gutter="0"/>
          <w:cols w:space="720"/>
          <w:docGrid w:linePitch="326"/>
        </w:sectPr>
      </w:pPr>
    </w:p>
    <w:p w14:paraId="5D1B227B" w14:textId="692DACD4" w:rsidR="002211FC" w:rsidRPr="00A57519" w:rsidRDefault="00FC6858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lastRenderedPageBreak/>
        <w:t>Parte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7 -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ab/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Sumario</w:t>
      </w:r>
      <w:r w:rsidR="003A0AAD"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 xml:space="preserve"> de </w:t>
      </w:r>
      <w:r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I</w:t>
      </w:r>
      <w:r w:rsidRPr="00A57519">
        <w:rPr>
          <w:rFonts w:ascii="Bodoni 72 Book" w:eastAsia="Montserrat" w:hAnsi="Bodoni 72 Book" w:cs="Montserrat"/>
          <w:color w:val="1D1D1B"/>
          <w:sz w:val="64"/>
          <w:szCs w:val="64"/>
          <w:lang w:val="pt-BR"/>
        </w:rPr>
        <w:t>nformação</w:t>
      </w:r>
    </w:p>
    <w:p w14:paraId="7506A2F8" w14:textId="77777777" w:rsidR="002211FC" w:rsidRPr="00A57519" w:rsidRDefault="002211FC">
      <w:pPr>
        <w:pBdr>
          <w:bottom w:val="single" w:sz="6" w:space="0" w:color="1D1D1B"/>
        </w:pBdr>
        <w:spacing w:before="120" w:after="120" w:line="0" w:lineRule="auto"/>
        <w:rPr>
          <w:rFonts w:ascii="Avenir Next" w:hAnsi="Avenir Next"/>
          <w:sz w:val="20"/>
          <w:szCs w:val="20"/>
          <w:lang w:val="pt-BR"/>
        </w:rPr>
      </w:pPr>
    </w:p>
    <w:p w14:paraId="1AA6FF94" w14:textId="1B574343" w:rsidR="002211FC" w:rsidRPr="00A57519" w:rsidRDefault="00FC6858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Considerações </w:t>
      </w:r>
      <w:r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principais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</w:t>
      </w:r>
    </w:p>
    <w:p w14:paraId="21A7F450" w14:textId="4AE94D94" w:rsidR="002211FC" w:rsidRPr="00FC308A" w:rsidRDefault="00FC6858">
      <w:p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FC308A">
        <w:rPr>
          <w:rFonts w:ascii="Avenir Next" w:hAnsi="Avenir Next"/>
          <w:color w:val="000000"/>
          <w:sz w:val="20"/>
          <w:szCs w:val="20"/>
          <w:lang w:val="pt-BR"/>
        </w:rPr>
        <w:t>Para receber pagamentos baseados em resultados, os programas J-REDD+ devem apresentar seu SOI mais recente (ou relatório de salvaguarda subnacional equivalente) demonstrando como as salvaguardas foram abordadas e respeitadas (geralmente denominado sumário de informações ou SOI), que deve ser consistente com as orientações da CQNUMC.</w:t>
      </w:r>
      <w:r w:rsidR="003A0AAD" w:rsidRPr="00FC308A">
        <w:rPr>
          <w:rStyle w:val="FootnoteReference"/>
          <w:rFonts w:ascii="Avenir Next" w:eastAsia="IBM Plex Sans" w:hAnsi="Avenir Next" w:cs="IBM Plex Sans"/>
          <w:color w:val="000000"/>
          <w:sz w:val="20"/>
          <w:szCs w:val="20"/>
          <w:lang w:val="pt-BR"/>
        </w:rPr>
        <w:footnoteReference w:id="15"/>
      </w:r>
      <w:r w:rsidRPr="00FC308A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.  </w:t>
      </w:r>
    </w:p>
    <w:p w14:paraId="43546480" w14:textId="6EF24BBE" w:rsidR="002211FC" w:rsidRPr="00A57519" w:rsidRDefault="00000000">
      <w:pPr>
        <w:spacing w:before="120" w:after="120" w:line="336" w:lineRule="auto"/>
        <w:rPr>
          <w:rFonts w:ascii="Bodoni 72 Book" w:hAnsi="Bodoni 72 Book"/>
          <w:b/>
          <w:bCs/>
          <w:sz w:val="36"/>
          <w:szCs w:val="36"/>
          <w:lang w:val="pt-BR"/>
        </w:rPr>
      </w:pP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Plan</w:t>
      </w:r>
      <w:r w:rsidR="00FC6858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o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 xml:space="preserve"> de </w:t>
      </w:r>
      <w:r w:rsidR="00FC308A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T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raba</w:t>
      </w:r>
      <w:r w:rsidR="00FC6858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lh</w:t>
      </w:r>
      <w:r w:rsidRPr="00A57519">
        <w:rPr>
          <w:rFonts w:ascii="Bodoni 72 Book" w:eastAsia="IBM Plex Sans" w:hAnsi="Bodoni 72 Book" w:cs="IBM Plex Sans"/>
          <w:b/>
          <w:bCs/>
          <w:color w:val="5C3846"/>
          <w:sz w:val="36"/>
          <w:szCs w:val="36"/>
          <w:lang w:val="pt-BR"/>
        </w:rPr>
        <w:t>o</w:t>
      </w:r>
      <w:r w:rsidRPr="00A57519">
        <w:rPr>
          <w:rFonts w:ascii="Bodoni 72 Book" w:eastAsia="IBM Plex Sans" w:hAnsi="Bodoni 72 Book" w:cs="IBM Plex Sans"/>
          <w:b/>
          <w:bCs/>
          <w:color w:val="000000"/>
          <w:sz w:val="36"/>
          <w:szCs w:val="36"/>
          <w:lang w:val="pt-BR"/>
        </w:rPr>
        <w:t xml:space="preserve"> </w:t>
      </w:r>
    </w:p>
    <w:p w14:paraId="7BDC41C8" w14:textId="13BB3A9E" w:rsidR="00FC308A" w:rsidRPr="00652CDD" w:rsidRDefault="00FC308A" w:rsidP="003C202E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Os usuários devem consultar a 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7</w:t>
      </w:r>
      <w:r w:rsidRPr="00652CDD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,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que foi utilizada para identificar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lacunas. </w:t>
      </w: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Com base nessas informações, os usuários devem completar a tabela modelo a seguir.</w:t>
      </w:r>
    </w:p>
    <w:p w14:paraId="4BD48CCB" w14:textId="77777777" w:rsidR="00FC308A" w:rsidRPr="00652CDD" w:rsidRDefault="00FC308A" w:rsidP="003C202E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652CDD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Para completar esta tabela, os usuários (com o apoio de uma organização internacional especializada selecionada) precisarão considerar o escopo de cada coluna da seguinte maneira:</w:t>
      </w:r>
    </w:p>
    <w:p w14:paraId="342A1A3E" w14:textId="5AC874EF" w:rsidR="00FC308A" w:rsidRPr="00FC6858" w:rsidRDefault="00FC308A" w:rsidP="003C202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A57519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Coluna 1 (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Lacunas identificadas): para os usuários insiram as principais lacunas para cada salvaguarda. Por favor, consulte a </w:t>
      </w:r>
      <w:r w:rsidRPr="00E57AA2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 xml:space="preserve">Parte B concluída da Ferramenta </w:t>
      </w:r>
      <w:r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7</w:t>
      </w:r>
      <w:r w:rsidRPr="00E57AA2">
        <w:rPr>
          <w:rFonts w:ascii="Avenir Next" w:eastAsia="IBM Plex Sans" w:hAnsi="Avenir Next" w:cs="IBM Plex Sans"/>
          <w:b/>
          <w:bCs/>
          <w:color w:val="000000"/>
          <w:sz w:val="20"/>
          <w:szCs w:val="20"/>
          <w:lang w:val="pt-BR"/>
        </w:rPr>
        <w:t>.</w:t>
      </w:r>
    </w:p>
    <w:p w14:paraId="4E3D95D6" w14:textId="09335D9C" w:rsidR="00FC308A" w:rsidRPr="00FC6858" w:rsidRDefault="00FC308A" w:rsidP="003C202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b/>
          <w:bCs/>
          <w:sz w:val="20"/>
          <w:szCs w:val="20"/>
          <w:lang w:val="pt-BR"/>
        </w:rPr>
      </w:pPr>
      <w:r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Columna 2 (Ações e Tarefas): para os usuários identificarem ações e tarefas chaves e especificas que precisam ser realizadas para abordas as lacunas identificadas. </w:t>
      </w:r>
      <w:r w:rsidRPr="00FC6858"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 xml:space="preserve">Por favor, consulte a Seção B concluída da Ferramenta </w:t>
      </w:r>
      <w:r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>7</w:t>
      </w:r>
      <w:r w:rsidRPr="00FC6858">
        <w:rPr>
          <w:rFonts w:ascii="Avenir Next" w:eastAsia="Times New Roman" w:hAnsi="Avenir Next" w:cs="Times New Roman"/>
          <w:color w:val="000000"/>
          <w:kern w:val="0"/>
          <w:sz w:val="20"/>
          <w:szCs w:val="20"/>
          <w:lang w:val="pt-BR"/>
          <w14:ligatures w14:val="none"/>
        </w:rPr>
        <w:t>, que já define algumas recomendações chave. Ações principais podem incluir, mas não estão limitadas a:</w:t>
      </w:r>
    </w:p>
    <w:p w14:paraId="2BAA205D" w14:textId="77777777" w:rsidR="00FC308A" w:rsidRPr="00E57AA2" w:rsidRDefault="00FC308A" w:rsidP="003C202E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Desenvolvimento de novas políticas e regulamentações, como a adoção de 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procedimentos específicos</w:t>
      </w: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38A85FA9" w14:textId="77777777" w:rsidR="00FC308A" w:rsidRPr="00E57AA2" w:rsidRDefault="00FC308A" w:rsidP="003C202E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lastRenderedPageBreak/>
        <w:t>Arranjos institucionais</w:t>
      </w: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.</w:t>
      </w:r>
    </w:p>
    <w:p w14:paraId="2E6AA200" w14:textId="77777777" w:rsidR="00FC308A" w:rsidRPr="00E57AA2" w:rsidRDefault="00FC308A" w:rsidP="003C202E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>Adoção de diretrizes e processos.</w:t>
      </w:r>
    </w:p>
    <w:p w14:paraId="4BD5980A" w14:textId="77777777" w:rsidR="00FC308A" w:rsidRPr="00E57AA2" w:rsidRDefault="00FC308A" w:rsidP="003C202E">
      <w:pPr>
        <w:pStyle w:val="ListParagraph"/>
        <w:numPr>
          <w:ilvl w:val="1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Capacitação e conscientização. </w:t>
      </w:r>
    </w:p>
    <w:p w14:paraId="5C36A0C1" w14:textId="77777777" w:rsidR="00FC308A" w:rsidRPr="00E57AA2" w:rsidRDefault="00FC308A" w:rsidP="003C202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 Coluna 3 (Grupos de partes interessadas):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grupos de partes interessadas que devem estar envolvidos/consultados na execução das tarefas e atividades. Nesta coluna, os usuários devem procurar identificar tanto partes interessadas governamentais quanto não governamentais que devem estar envolvidas, visando garantir a participação plena e efetiva das partes interessadas.</w:t>
      </w:r>
    </w:p>
    <w:p w14:paraId="36C2063F" w14:textId="77777777" w:rsidR="00FC308A" w:rsidRPr="00E57AA2" w:rsidRDefault="00FC308A" w:rsidP="003C202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4 (Processos participativos):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processos participativos necessários para realizar as tarefas e atividades, como o número e o escopo das atividades de consulta, workshops, reuniões etc.</w:t>
      </w:r>
    </w:p>
    <w:p w14:paraId="4C767B93" w14:textId="77777777" w:rsidR="00FC308A" w:rsidRPr="003E363F" w:rsidRDefault="00FC308A" w:rsidP="003C202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E57AA2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5 (Expertise): </w:t>
      </w:r>
      <w:r w:rsidRPr="00E57AA2">
        <w:rPr>
          <w:rFonts w:ascii="Avenir Next" w:hAnsi="Avenir Next"/>
          <w:color w:val="000000"/>
          <w:sz w:val="20"/>
          <w:szCs w:val="20"/>
          <w:lang w:val="pt-BR"/>
        </w:rPr>
        <w:t>para os usuários identificarem a expertise e outros requisitos necessários para realizar as tarefas e atividades. Esta coluna deve ser usada para ident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ificar quaisquer organizações específicas que possam oferecer assistência técnica.</w:t>
      </w:r>
    </w:p>
    <w:p w14:paraId="786F8453" w14:textId="77777777" w:rsidR="00FC308A" w:rsidRPr="003E363F" w:rsidRDefault="00FC308A" w:rsidP="003C202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6 (Cronogramas):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os cronogramas estimados para a execução das tarefas e atividade, observando quaisquer marcos e datas chave</w:t>
      </w:r>
    </w:p>
    <w:p w14:paraId="693460C2" w14:textId="77777777" w:rsidR="00FC308A" w:rsidRPr="003E363F" w:rsidRDefault="00FC308A" w:rsidP="003C202E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  <w:r w:rsidRPr="003E363F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7 (Orçamento): </w:t>
      </w:r>
      <w:r w:rsidRPr="003E363F">
        <w:rPr>
          <w:rFonts w:ascii="Avenir Next" w:hAnsi="Avenir Next"/>
          <w:color w:val="000000"/>
          <w:sz w:val="20"/>
          <w:szCs w:val="20"/>
          <w:lang w:val="pt-BR"/>
        </w:rPr>
        <w:t>para os usuários identificarem o orçamento estimado para a execução das tarefas e atividades.</w:t>
      </w:r>
    </w:p>
    <w:p w14:paraId="1970CF04" w14:textId="77777777" w:rsidR="00FC308A" w:rsidRPr="00FC6858" w:rsidRDefault="00FC308A" w:rsidP="00FC308A">
      <w:pPr>
        <w:pStyle w:val="ListParagraph"/>
        <w:numPr>
          <w:ilvl w:val="0"/>
          <w:numId w:val="14"/>
        </w:numPr>
        <w:spacing w:before="120" w:after="120" w:line="336" w:lineRule="auto"/>
        <w:rPr>
          <w:rFonts w:ascii="Avenir Next" w:hAnsi="Avenir Next"/>
          <w:sz w:val="20"/>
          <w:szCs w:val="20"/>
          <w:lang w:val="pt-BR"/>
        </w:rPr>
      </w:pPr>
      <w:r w:rsidRPr="00FC6858"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  <w:t xml:space="preserve">Coluna 8 (Necessidades de capacitação): </w:t>
      </w:r>
      <w:r w:rsidRPr="00FC6858">
        <w:rPr>
          <w:rFonts w:ascii="Avenir Next" w:hAnsi="Avenir Next"/>
          <w:color w:val="000000"/>
          <w:sz w:val="20"/>
          <w:szCs w:val="20"/>
          <w:lang w:val="pt-BR"/>
        </w:rPr>
        <w:t xml:space="preserve">para os usuários identificarem as necessidades organizacionais e de capacitação gerais para garantir a implementação duradoura desses elementos de salvaguarda. Esta coluna deve ser usada também para identificar qualquer pessoal que deve ser incorporado dentro das instituições governamentais da jurisdição para garantir a implementação efetiva desse elemento de salvaguarda. </w:t>
      </w:r>
    </w:p>
    <w:tbl>
      <w:tblPr>
        <w:tblStyle w:val="PlainTable1"/>
        <w:tblW w:w="5000" w:type="pct"/>
        <w:tblLook w:val="04A0" w:firstRow="1" w:lastRow="0" w:firstColumn="1" w:lastColumn="0" w:noHBand="0" w:noVBand="1"/>
      </w:tblPr>
      <w:tblGrid>
        <w:gridCol w:w="1772"/>
        <w:gridCol w:w="1772"/>
        <w:gridCol w:w="1772"/>
        <w:gridCol w:w="1773"/>
        <w:gridCol w:w="1773"/>
        <w:gridCol w:w="1773"/>
        <w:gridCol w:w="1773"/>
        <w:gridCol w:w="1773"/>
      </w:tblGrid>
      <w:tr w:rsidR="00FC308A" w:rsidRPr="00A57519" w14:paraId="298E46D5" w14:textId="77777777" w:rsidTr="00CE0A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  <w:shd w:val="clear" w:color="auto" w:fill="2E2428"/>
            <w:vAlign w:val="center"/>
          </w:tcPr>
          <w:p w14:paraId="499ED916" w14:textId="2A64DB5D" w:rsidR="00FC308A" w:rsidRPr="00A57519" w:rsidRDefault="00FC308A" w:rsidP="00FC308A">
            <w:pPr>
              <w:jc w:val="center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Elemento de salvaguarda </w:t>
            </w: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ausente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DFB017F" w14:textId="0FEB56F1" w:rsidR="00FC308A" w:rsidRPr="00A57519" w:rsidRDefault="00FC308A" w:rsidP="00FC3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Ações e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 tare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f</w:t>
            </w: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175638A" w14:textId="226D98B8" w:rsidR="00FC308A" w:rsidRPr="00A57519" w:rsidRDefault="00FC308A" w:rsidP="00FC3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Grupos de partes interessadas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1F788F75" w14:textId="4DA4D2FA" w:rsidR="00FC308A" w:rsidRPr="00A57519" w:rsidRDefault="00FC308A" w:rsidP="00FC3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Processos participativos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6F244BAD" w14:textId="4780D9E9" w:rsidR="00FC308A" w:rsidRPr="00A57519" w:rsidRDefault="00FC308A" w:rsidP="00FC3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Expertise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5E781352" w14:textId="3FF66471" w:rsidR="00FC308A" w:rsidRPr="00A57519" w:rsidRDefault="00FC308A" w:rsidP="00FC3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Cronograma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F8A2B26" w14:textId="1AF97F86" w:rsidR="00FC308A" w:rsidRPr="00A57519" w:rsidRDefault="00FC308A" w:rsidP="00FC3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>
              <w:rPr>
                <w:rFonts w:ascii="Bodoni 72 Book" w:hAnsi="Bodoni 72 Book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Orçamento</w:t>
            </w:r>
          </w:p>
        </w:tc>
        <w:tc>
          <w:tcPr>
            <w:tcW w:w="625" w:type="pct"/>
            <w:shd w:val="clear" w:color="auto" w:fill="2E2428"/>
            <w:vAlign w:val="center"/>
          </w:tcPr>
          <w:p w14:paraId="32A61C09" w14:textId="75F427F5" w:rsidR="00FC308A" w:rsidRPr="00A57519" w:rsidRDefault="00FC308A" w:rsidP="00FC30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</w:pPr>
            <w:r w:rsidRPr="00A57519"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 xml:space="preserve">Necessidades de </w:t>
            </w:r>
            <w:r>
              <w:rPr>
                <w:rFonts w:ascii="Bodoni 72 Book" w:hAnsi="Bodoni 72 Book" w:cs="Calibri"/>
                <w:b w:val="0"/>
                <w:bCs w:val="0"/>
                <w:color w:val="FFFFFF" w:themeColor="background1"/>
                <w:sz w:val="22"/>
                <w:szCs w:val="22"/>
                <w:lang w:val="pt-BR"/>
              </w:rPr>
              <w:t>Capacitação</w:t>
            </w:r>
          </w:p>
        </w:tc>
      </w:tr>
      <w:tr w:rsidR="00C54056" w:rsidRPr="00A57519" w14:paraId="46209B51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524030BF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39AE14A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7C17573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3C3A502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39DE43E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B49DFEF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C20C39E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FFD5E89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206E7FCA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BF33B54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D37FB9A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7BC26FA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8300B2E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629ACB1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7D2D8FF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EDB682F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23899BC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5F9B533D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4A292E97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8ED3844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F944146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598F996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8ABE38F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545A64A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C092758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637393B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2B6C5DFE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4D53DF3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3B6779B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A175776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C834820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7372A992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0E03DDA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5B198C2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93E05AC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74BCB6B4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75EB030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69A1641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05475FB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33F0B22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49ACEE0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1FF31B5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3622A76C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A7DBCB1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441F0E36" w14:textId="77777777" w:rsidTr="00CE0A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06BA0085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8B29BCD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70FC4C3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2FC5D01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688EC59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DDFC4E8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1C91E96D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24B4B8B7" w14:textId="77777777" w:rsidR="00C54056" w:rsidRPr="00A57519" w:rsidRDefault="00C54056" w:rsidP="00CE0A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  <w:tr w:rsidR="00C54056" w:rsidRPr="00A57519" w14:paraId="1ABE1881" w14:textId="77777777" w:rsidTr="00CE0A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7670FD43" w14:textId="77777777" w:rsidR="00C54056" w:rsidRPr="00A57519" w:rsidRDefault="00C54056" w:rsidP="00CE0AF6">
            <w:pPr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7B0F6C3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AF7879C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51A2D4F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68490E08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55AC3D0B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4BAEBDAA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  <w:tc>
          <w:tcPr>
            <w:tcW w:w="625" w:type="pct"/>
          </w:tcPr>
          <w:p w14:paraId="09AF0777" w14:textId="77777777" w:rsidR="00C54056" w:rsidRPr="00A57519" w:rsidRDefault="00C54056" w:rsidP="00CE0A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/>
                <w:sz w:val="20"/>
                <w:szCs w:val="20"/>
                <w:lang w:val="pt-BR"/>
              </w:rPr>
            </w:pPr>
          </w:p>
        </w:tc>
      </w:tr>
    </w:tbl>
    <w:p w14:paraId="5F46838E" w14:textId="77777777" w:rsidR="003A0AAD" w:rsidRPr="00A57519" w:rsidRDefault="003A0AAD">
      <w:pPr>
        <w:spacing w:before="120" w:after="120" w:line="336" w:lineRule="auto"/>
        <w:rPr>
          <w:rFonts w:ascii="Avenir Next" w:eastAsia="IBM Plex Sans" w:hAnsi="Avenir Next" w:cs="IBM Plex Sans"/>
          <w:color w:val="000000"/>
          <w:sz w:val="20"/>
          <w:szCs w:val="20"/>
          <w:lang w:val="pt-BR"/>
        </w:rPr>
      </w:pPr>
    </w:p>
    <w:p w14:paraId="7E4062DD" w14:textId="77777777" w:rsidR="002211FC" w:rsidRPr="00A57519" w:rsidRDefault="00000000" w:rsidP="003A0AAD">
      <w:pPr>
        <w:spacing w:before="120" w:after="120" w:line="336" w:lineRule="auto"/>
        <w:rPr>
          <w:lang w:val="pt-BR"/>
        </w:rPr>
      </w:pPr>
      <w:r w:rsidRPr="00A57519">
        <w:rPr>
          <w:rFonts w:ascii="IBM Plex Sans" w:eastAsia="IBM Plex Sans" w:hAnsi="IBM Plex Sans" w:cs="IBM Plex Sans"/>
          <w:color w:val="000000"/>
          <w:lang w:val="pt-BR"/>
        </w:rPr>
        <w:t xml:space="preserve"> </w:t>
      </w:r>
    </w:p>
    <w:sectPr w:rsidR="002211FC" w:rsidRPr="00A57519" w:rsidSect="00A07252">
      <w:pgSz w:w="16845" w:h="11910" w:orient="landscape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8873D" w14:textId="77777777" w:rsidR="00A6212C" w:rsidRDefault="00A6212C" w:rsidP="003A0AAD">
      <w:r>
        <w:separator/>
      </w:r>
    </w:p>
  </w:endnote>
  <w:endnote w:type="continuationSeparator" w:id="0">
    <w:p w14:paraId="1D8501D0" w14:textId="77777777" w:rsidR="00A6212C" w:rsidRDefault="00A6212C" w:rsidP="003A0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906B6E8-A457-9642-9755-747C13DA5E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9924941-BD86-DD46-A93C-D2443F42A874}"/>
    <w:embedBold r:id="rId3" w:fontKey="{5824C895-E7C1-7748-AAF3-04FB5B63EA3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A55F9B8-6330-AE4C-9D8C-A8247CDAA6B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E80F554-53EF-8B47-ADE3-ADBD8124EF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A843E68-F941-4D4C-9D63-E4F30AF45F63}"/>
    <w:embedBold r:id="rId7" w:fontKey="{969D0187-CCDC-A941-9A8E-CF4BFB74EAE7}"/>
  </w:font>
  <w:font w:name="Bodoni 72 Book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8" w:fontKey="{2BEB3948-00CF-5544-AA80-130F04B1785A}"/>
    <w:embedBold r:id="rId9" w:fontKey="{E823F137-3E6B-9E4F-BFA4-E58D75B8153E}"/>
  </w:font>
  <w:font w:name="Prata">
    <w:altName w:val="Calibri"/>
    <w:panose1 w:val="020B0604020202020204"/>
    <w:charset w:val="00"/>
    <w:family w:val="auto"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1" w:fontKey="{53ADFC4D-28B7-2746-9C3F-25D5A666A673}"/>
    <w:embedBold r:id="rId12" w:fontKey="{E9AF6024-3FB1-9844-9F0F-D53787813A71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3" w:fontKey="{8963B5B7-90DA-F147-B07D-98BC979A675E}"/>
    <w:embedBold r:id="rId14" w:fontKey="{E69D4017-5373-EE49-AA22-47906AA211E9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5" w:fontKey="{1E8CBB6E-7F98-E34E-830C-95F77893260C}"/>
    <w:embedBold r:id="rId16" w:fontKey="{36EF3440-ECF6-3249-A66F-B6B2F68F3206}"/>
  </w:font>
  <w:font w:name="IBM Plex Sans Bold">
    <w:panose1 w:val="020B0604020202020204"/>
    <w:charset w:val="00"/>
    <w:family w:val="auto"/>
    <w:pitch w:val="default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AC550615-AF53-144E-9252-8DA5042D3E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7EB9E" w14:textId="77777777" w:rsidR="00A6212C" w:rsidRDefault="00A6212C" w:rsidP="003A0AAD">
      <w:r>
        <w:separator/>
      </w:r>
    </w:p>
  </w:footnote>
  <w:footnote w:type="continuationSeparator" w:id="0">
    <w:p w14:paraId="6017AB34" w14:textId="77777777" w:rsidR="00A6212C" w:rsidRDefault="00A6212C" w:rsidP="003A0AAD">
      <w:r>
        <w:continuationSeparator/>
      </w:r>
    </w:p>
  </w:footnote>
  <w:footnote w:id="1">
    <w:p w14:paraId="5615E639" w14:textId="6BD32755" w:rsidR="00A57519" w:rsidRPr="00FC308A" w:rsidRDefault="00A57519" w:rsidP="00A57519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De acordo com a Decisão 9/CP.19, parágrafo 3, todos os elementos mencionados na Decisão 1/CP.16, parágrafo 71, devem estar estabelecidos para acessar os pagamentos baseados em resultados. Todos esses elementos estão incorporados como requisitos dos padrões J-REDD+.</w:t>
      </w:r>
    </w:p>
  </w:footnote>
  <w:footnote w:id="2">
    <w:p w14:paraId="212E098D" w14:textId="167D3C36" w:rsidR="00A57519" w:rsidRPr="00FC308A" w:rsidRDefault="00A57519" w:rsidP="00A57519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Em dezembro de 2022, dos 64 países que fizeram submissões ao centro de informações da CQNUMC, apenas 24 apresentaram um sumário de informações (SOI) sobre como as salvaguardas são abordadas e respeitadas, e apenas 7 apresentaram documentação para evidenciar que o sistema de informações de salvaguardas (SIS) está em vigor. Para obter mais informações, consulte Rey Christen, D., Oliveira, B., et. al. 2022.</w:t>
      </w:r>
      <w:r w:rsidR="00FC308A" w:rsidRPr="00FC308A">
        <w:rPr>
          <w:rStyle w:val="apple-converted-space"/>
          <w:rFonts w:ascii="Avenir Next" w:hAnsi="Avenir Next"/>
          <w:color w:val="000000"/>
          <w:sz w:val="14"/>
          <w:szCs w:val="14"/>
          <w:lang w:val="pt-BR"/>
        </w:rPr>
        <w:t> </w:t>
      </w:r>
      <w:r w:rsidR="00FC308A" w:rsidRPr="00FC308A">
        <w:rPr>
          <w:rStyle w:val="apple-converted-space"/>
          <w:rFonts w:ascii="Avenir Next" w:hAnsi="Avenir Next"/>
          <w:color w:val="000000"/>
          <w:sz w:val="14"/>
          <w:szCs w:val="14"/>
          <w:lang w:val="pt-BR"/>
        </w:rPr>
        <w:t>“</w:t>
      </w:r>
      <w:r w:rsidRPr="00FC308A">
        <w:rPr>
          <w:rFonts w:ascii="Avenir Next" w:hAnsi="Avenir Next"/>
          <w:sz w:val="14"/>
          <w:szCs w:val="14"/>
          <w:lang w:val="pt-BR"/>
        </w:rPr>
        <w:t xml:space="preserve">Jurisdictional REDD+ programs: Progress on the Elements of the Warsaw Framework for REDD+ and Access to Results-based </w:t>
      </w:r>
      <w:r w:rsidR="00147307" w:rsidRPr="00FC308A">
        <w:rPr>
          <w:rFonts w:ascii="Avenir Next" w:hAnsi="Avenir Next"/>
          <w:sz w:val="14"/>
          <w:szCs w:val="14"/>
          <w:lang w:val="pt-BR"/>
        </w:rPr>
        <w:t>Finance”</w:t>
      </w:r>
      <w:r w:rsidRPr="00FC308A">
        <w:rPr>
          <w:rFonts w:ascii="Avenir Next" w:hAnsi="Avenir Next"/>
          <w:sz w:val="14"/>
          <w:szCs w:val="14"/>
          <w:lang w:val="pt-BR"/>
        </w:rPr>
        <w:t xml:space="preserve"> Info Brief. Oxford, Reino Unido. Climate Law &amp; Policy.</w:t>
      </w:r>
    </w:p>
    <w:p w14:paraId="7E312ED3" w14:textId="44242062" w:rsidR="00A57519" w:rsidRPr="003A0AAD" w:rsidRDefault="00147307" w:rsidP="00A57519">
      <w:pPr>
        <w:pStyle w:val="FootnoteText"/>
        <w:rPr>
          <w:color w:val="0563C1" w:themeColor="hyperlink"/>
          <w:sz w:val="16"/>
          <w:szCs w:val="16"/>
          <w:u w:val="single"/>
        </w:rPr>
      </w:pPr>
      <w:r w:rsidRPr="00FC308A">
        <w:rPr>
          <w:rFonts w:ascii="Avenir Next" w:hAnsi="Avenir Next"/>
          <w:sz w:val="14"/>
          <w:szCs w:val="14"/>
          <w:lang w:val="pt-BR"/>
        </w:rPr>
        <w:t>Disponível</w:t>
      </w:r>
      <w:r w:rsidR="00A57519"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sz w:val="14"/>
          <w:szCs w:val="14"/>
          <w:lang w:val="pt-BR"/>
        </w:rPr>
        <w:t>online</w:t>
      </w:r>
      <w:r w:rsidR="00A57519" w:rsidRPr="00FC308A">
        <w:rPr>
          <w:rFonts w:ascii="Avenir Next" w:hAnsi="Avenir Next"/>
          <w:sz w:val="14"/>
          <w:szCs w:val="14"/>
          <w:lang w:val="pt-BR"/>
        </w:rPr>
        <w:t xml:space="preserve"> e</w:t>
      </w:r>
      <w:r w:rsidR="00FC308A" w:rsidRPr="00FC308A">
        <w:rPr>
          <w:rFonts w:ascii="Avenir Next" w:hAnsi="Avenir Next"/>
          <w:sz w:val="14"/>
          <w:szCs w:val="14"/>
          <w:lang w:val="pt-BR"/>
        </w:rPr>
        <w:t>m</w:t>
      </w:r>
      <w:r w:rsidR="00A57519" w:rsidRPr="00FC308A">
        <w:rPr>
          <w:rFonts w:ascii="Avenir Next" w:hAnsi="Avenir Next"/>
          <w:sz w:val="14"/>
          <w:szCs w:val="14"/>
          <w:lang w:val="pt-BR"/>
        </w:rPr>
        <w:t xml:space="preserve">: </w:t>
      </w:r>
      <w:hyperlink r:id="rId1">
        <w:r w:rsidR="00A57519" w:rsidRPr="00FC308A">
          <w:rPr>
            <w:rStyle w:val="Hyperlink"/>
            <w:rFonts w:ascii="Avenir Next" w:hAnsi="Avenir Next"/>
            <w:sz w:val="14"/>
            <w:szCs w:val="14"/>
            <w:lang w:val="pt-BR"/>
          </w:rPr>
          <w:t>https://climatelawandpolicy.com/</w:t>
        </w:r>
      </w:hyperlink>
    </w:p>
  </w:footnote>
  <w:footnote w:id="3">
    <w:p w14:paraId="511EBBC7" w14:textId="7E1869F3" w:rsidR="003A0AAD" w:rsidRPr="00FC308A" w:rsidRDefault="003A0AAD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Decisão 1/CP.16 da CQNUMC, parágrafo 71(d)</w:t>
      </w:r>
    </w:p>
  </w:footnote>
  <w:footnote w:id="4">
    <w:p w14:paraId="26A1CAF3" w14:textId="1AC54DED" w:rsidR="003A0AAD" w:rsidRPr="00FC308A" w:rsidRDefault="003A0AAD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“Concorda que, independentemente da fonte ou tipo de financiamento, as atividades mencionadas na decisão 1/CP.16, parágrafo 70, devem ser compatíveis com as disposições pertinentes incluídas na decisão 1/CP.16, incluindo as salvaguardas de seu apêndice I.” Decisão 2/CP.17 da CQNUMC, parágrafo 63.</w:t>
      </w:r>
    </w:p>
  </w:footnote>
  <w:footnote w:id="5">
    <w:p w14:paraId="041BD661" w14:textId="14DE268F" w:rsidR="002D5311" w:rsidRPr="00FC308A" w:rsidRDefault="002D5311" w:rsidP="002D5311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As características de estruturas de governança eficazes geralmente incluem: leis e regulamentos relacionados à governança florestal e ao uso sustentável das florestas; direitos claros de propriedade e posse (tenência da terra), incluindo para a propriedade tradicional e consuetudinária; e acordos justos e equitativos de distribuição de benefícios. Anexo II, Braña Varela, J., Lee, D., Rey Christen, D. e Swan, S. 2014. “Salvaguardas REDD+: considerações práticas para desenvolver um sumário de informações”. Preparado com o apoio da Iniciativa Internacional sobre Clima e Florestas do Governo da Noruega.</w:t>
      </w:r>
    </w:p>
  </w:footnote>
  <w:footnote w:id="6">
    <w:p w14:paraId="4EEA8865" w14:textId="5B663DD0" w:rsidR="002D5311" w:rsidRPr="003A0AAD" w:rsidRDefault="002D5311" w:rsidP="002D5311">
      <w:pPr>
        <w:pStyle w:val="FootnoteText"/>
        <w:rPr>
          <w:sz w:val="16"/>
          <w:szCs w:val="16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 xml:space="preserve">Os instrumentos internacionais reconhecem o direito a uma participação equitativa nos benefícios. Convenção sobre Diversidade Biológica, artigos 8(f)(j), 10(c); Protocolo de Nagoya, artigo 7; Instrumento juridicamente não vinculante sobre todos os tipos de florestas, artigo 1(f); Convenção nº 169 da OIT, artigo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7.</w:t>
      </w:r>
    </w:p>
  </w:footnote>
  <w:footnote w:id="7">
    <w:p w14:paraId="60F55831" w14:textId="0E3BA861" w:rsidR="002D5311" w:rsidRPr="00FC308A" w:rsidRDefault="002D5311" w:rsidP="002D5311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As características de estruturas de governança eficazes geralmente incluem: acesso a procedimentos judiciais ou administrativos que possam proporcionar um recurso efetivo para as violações de direitos e para resolver disputas, especialmente para os povos indígenas. Anexo II, Braña Varela, J., Lee, D., Rey Christen, D. e Swan, S. 2014. “Salvaguardas REDD+: considerações práticas para desenvolver um sumário de informações”. Preparado com o apoio da Iniciativa Internacional sobre Clima e Florestas do Governo da Noruega.</w:t>
      </w:r>
    </w:p>
  </w:footnote>
  <w:footnote w:id="8">
    <w:p w14:paraId="218AE165" w14:textId="47298F32" w:rsidR="00652CDD" w:rsidRPr="00943F41" w:rsidRDefault="00652CDD" w:rsidP="00652CD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As características da salvaguarda 'D' da CQNUMC, que se refere especificamente à 'participação plena e efetiva', geralmente estão associadas ao reconhecimento e à implementação de direitos processuais (também conhecidos como direitos de acesso), como o acesso à informação, à participação e à justiça em relação aos processos de tomada de decisão. Devido às diferentes identidades, culturas, idiomas e instituições dos povos indígenas e das comunidades locais, garantir sua participação plena e efetiva está, em alguns casos, associado a procedimentos ou medidas especiais, incluindo o Consentimento Livre, Prévio e Informado (CLPI).</w:t>
      </w:r>
    </w:p>
  </w:footnote>
  <w:footnote w:id="9">
    <w:p w14:paraId="0D28D38C" w14:textId="45D1C8DF" w:rsidR="00FF62BA" w:rsidRPr="00FC308A" w:rsidRDefault="00FF62BA" w:rsidP="00FF62BA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Decisão 1/CP.16 da CQNUMC, parágrafo 71(d).</w:t>
      </w:r>
    </w:p>
  </w:footnote>
  <w:footnote w:id="10">
    <w:p w14:paraId="0988B079" w14:textId="5A611E8E" w:rsidR="00D5529D" w:rsidRPr="00943F41" w:rsidRDefault="00D5529D" w:rsidP="00D5529D">
      <w:pPr>
        <w:pStyle w:val="FootnoteText"/>
        <w:rPr>
          <w:rFonts w:ascii="Avenir Next" w:hAnsi="Avenir Next"/>
          <w:sz w:val="14"/>
          <w:szCs w:val="14"/>
          <w:lang w:val="es-ES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“Concorda que, independentemente da fonte ou tipo de financiamento, as atividades mencionadas na decisão 1/CP.16, parágrafo 70, devem ser compatíveis com as disposições pertinentes incluídas na decisão 1/CP.16, incluindo as salvaguardas de seu apêndice I.” Decisão 2/CP.17 da CQNUMC, parágrafo 63</w:t>
      </w:r>
      <w:r w:rsidR="00FC308A">
        <w:rPr>
          <w:rFonts w:ascii="-webkit-standard" w:hAnsi="-webkit-standard"/>
          <w:color w:val="000000"/>
          <w:sz w:val="27"/>
          <w:szCs w:val="27"/>
        </w:rPr>
        <w:t>.</w:t>
      </w:r>
    </w:p>
  </w:footnote>
  <w:footnote w:id="11">
    <w:p w14:paraId="0DF932D5" w14:textId="15D6BE4A" w:rsidR="00E57AA2" w:rsidRPr="00FC308A" w:rsidRDefault="00E57AA2" w:rsidP="00E57AA2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As características de estruturas de governança eficazes geralmente incluem: leis e regulamentos relacionados à governança florestal e ao uso sustentável das florestas; direitos claros de propriedade e posse (tenência da terra), incluindo para a propriedade tradicional e consuetudinária; e acordos justos e equitativos de distribuição de benefícios. Anexo II, Braña Varela, J., Lee, D., Rey Christen, D. e Swan, S. 2014. “Salvaguardas REDD+: considerações práticas para desenvolver um sumário de informações”. Preparado com o apoio da Iniciativa Internacional sobre Clima e Florestas do Governo da Noruega.</w:t>
      </w:r>
    </w:p>
  </w:footnote>
  <w:footnote w:id="12">
    <w:p w14:paraId="2C1FCB7B" w14:textId="6EE394D4" w:rsidR="00E57AA2" w:rsidRPr="00FC308A" w:rsidRDefault="00E57AA2" w:rsidP="00E57AA2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FC308A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FC308A">
        <w:rPr>
          <w:rFonts w:ascii="Avenir Next" w:hAnsi="Avenir Next"/>
          <w:sz w:val="14"/>
          <w:szCs w:val="14"/>
          <w:lang w:val="pt-BR"/>
        </w:rPr>
        <w:t xml:space="preserve"> </w:t>
      </w:r>
      <w:r w:rsidR="00FC308A" w:rsidRPr="00FC308A">
        <w:rPr>
          <w:rFonts w:ascii="Avenir Next" w:hAnsi="Avenir Next"/>
          <w:color w:val="000000"/>
          <w:sz w:val="14"/>
          <w:szCs w:val="14"/>
          <w:lang w:val="pt-BR"/>
        </w:rPr>
        <w:t>Os instrumentos internacionais reconhecem o direito a uma participação equitativa nos benefícios. Convenção sobre Diversidade Biológica, artigos 8(f)(j), 10(c); Protocolo de Nagoya, artigo 7; Instrumento juridicamente não vinculante sobre todos os tipos de florestas, artigo 1(f); Convenção nº 169 da OIT, artigo 7.</w:t>
      </w:r>
    </w:p>
    <w:p w14:paraId="5ACDE6B4" w14:textId="77777777" w:rsidR="00E57AA2" w:rsidRPr="003A0AAD" w:rsidRDefault="00E57AA2" w:rsidP="00E57AA2">
      <w:pPr>
        <w:pStyle w:val="FootnoteText"/>
        <w:rPr>
          <w:lang w:val="en-GB"/>
        </w:rPr>
      </w:pPr>
    </w:p>
  </w:footnote>
  <w:footnote w:id="13">
    <w:p w14:paraId="14AFAA4C" w14:textId="1ABE09B8" w:rsidR="003A0AAD" w:rsidRPr="00147307" w:rsidRDefault="003A0AAD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147307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="00147307" w:rsidRPr="00147307">
        <w:rPr>
          <w:rFonts w:ascii="Avenir Next" w:hAnsi="Avenir Next"/>
          <w:color w:val="000000"/>
          <w:sz w:val="14"/>
          <w:szCs w:val="14"/>
          <w:lang w:val="pt-BR"/>
        </w:rPr>
        <w:t xml:space="preserve"> A</w:t>
      </w:r>
      <w:r w:rsidR="00147307" w:rsidRPr="00147307">
        <w:rPr>
          <w:rFonts w:ascii="Avenir Next" w:hAnsi="Avenir Next"/>
          <w:color w:val="000000"/>
          <w:sz w:val="14"/>
          <w:szCs w:val="14"/>
          <w:lang w:val="pt-BR"/>
        </w:rPr>
        <w:t>s características de estruturas de governança eficazes geralmente incluem: acesso a procedimentos judiciais ou administrativos que possam proporcionar um recurso efetivo para as violações de direitos e para resolver disputas, especialmente para os povos indígenas. Anexo II, Braña Varela, J., Lee, D., Rey Christen, D. e Swan, S. 2014. “Salvaguardas REDD+: considerações práticas para desenvolver um sumário de informações”. Preparado com o apoio da Iniciativa Internacional sobre Clima e Florestas do Governo da Noruega</w:t>
      </w:r>
      <w:r w:rsidRPr="00147307">
        <w:rPr>
          <w:rFonts w:ascii="Avenir Next" w:hAnsi="Avenir Next"/>
          <w:sz w:val="14"/>
          <w:szCs w:val="14"/>
          <w:lang w:val="pt-BR"/>
        </w:rPr>
        <w:t>.</w:t>
      </w:r>
    </w:p>
  </w:footnote>
  <w:footnote w:id="14">
    <w:p w14:paraId="270BBEB7" w14:textId="5409B31D" w:rsidR="00FC6858" w:rsidRPr="00147307" w:rsidRDefault="00FC6858" w:rsidP="00FC6858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147307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147307">
        <w:rPr>
          <w:rFonts w:ascii="Avenir Next" w:hAnsi="Avenir Next"/>
          <w:sz w:val="14"/>
          <w:szCs w:val="14"/>
          <w:lang w:val="pt-BR"/>
        </w:rPr>
        <w:t xml:space="preserve"> </w:t>
      </w:r>
      <w:r w:rsidR="00147307" w:rsidRPr="00147307">
        <w:rPr>
          <w:rFonts w:ascii="Avenir Next" w:hAnsi="Avenir Next"/>
          <w:color w:val="000000"/>
          <w:sz w:val="14"/>
          <w:szCs w:val="14"/>
          <w:lang w:val="pt-BR"/>
        </w:rPr>
        <w:t>Decisão 1/CP.16 da CQNUMC, parágrafo 72</w:t>
      </w:r>
    </w:p>
  </w:footnote>
  <w:footnote w:id="15">
    <w:p w14:paraId="5DE22497" w14:textId="2EA16CE2" w:rsidR="003A0AAD" w:rsidRPr="00147307" w:rsidRDefault="003A0AAD">
      <w:pPr>
        <w:pStyle w:val="FootnoteText"/>
        <w:rPr>
          <w:rFonts w:ascii="Avenir Next" w:hAnsi="Avenir Next"/>
          <w:sz w:val="14"/>
          <w:szCs w:val="14"/>
          <w:lang w:val="pt-BR"/>
        </w:rPr>
      </w:pPr>
      <w:r w:rsidRPr="00147307">
        <w:rPr>
          <w:rStyle w:val="FootnoteReference"/>
          <w:rFonts w:ascii="Avenir Next" w:hAnsi="Avenir Next"/>
          <w:sz w:val="14"/>
          <w:szCs w:val="14"/>
          <w:lang w:val="pt-BR"/>
        </w:rPr>
        <w:footnoteRef/>
      </w:r>
      <w:r w:rsidRPr="00147307">
        <w:rPr>
          <w:rFonts w:ascii="Avenir Next" w:hAnsi="Avenir Next"/>
          <w:sz w:val="14"/>
          <w:szCs w:val="14"/>
          <w:lang w:val="pt-BR"/>
        </w:rPr>
        <w:t xml:space="preserve"> </w:t>
      </w:r>
      <w:r w:rsidR="00147307" w:rsidRPr="00147307">
        <w:rPr>
          <w:rStyle w:val="Strong"/>
          <w:rFonts w:ascii="Avenir Next" w:hAnsi="Avenir Next"/>
          <w:color w:val="000000"/>
          <w:sz w:val="14"/>
          <w:szCs w:val="14"/>
          <w:lang w:val="pt-BR"/>
        </w:rPr>
        <w:t>Decisão 17/CP.2 da CQNUMC</w:t>
      </w:r>
      <w:r w:rsidR="00147307" w:rsidRPr="00147307">
        <w:rPr>
          <w:rFonts w:ascii="Avenir Next" w:hAnsi="Avenir Next"/>
          <w:color w:val="000000"/>
          <w:sz w:val="14"/>
          <w:szCs w:val="14"/>
          <w:lang w:val="pt-BR"/>
        </w:rPr>
        <w:t xml:space="preserve">, exige a participação plena e efetiva das partes interessadas pertinentes, entre outros, os povos indígenas e as comunidades locais, ao desenvolver e implementar estratégias ou planos de ação nacionais, para abordar, entre outras coisas, as causas </w:t>
      </w:r>
      <w:r w:rsidR="00147307" w:rsidRPr="00147307">
        <w:rPr>
          <w:rFonts w:ascii="Avenir Next" w:hAnsi="Avenir Next"/>
          <w:color w:val="000000"/>
          <w:sz w:val="14"/>
          <w:szCs w:val="14"/>
          <w:lang w:val="pt-BR"/>
        </w:rPr>
        <w:t>do desmatamento</w:t>
      </w:r>
      <w:r w:rsidR="00147307" w:rsidRPr="00147307">
        <w:rPr>
          <w:rFonts w:ascii="Avenir Next" w:hAnsi="Avenir Next"/>
          <w:color w:val="000000"/>
          <w:sz w:val="14"/>
          <w:szCs w:val="14"/>
          <w:lang w:val="pt-BR"/>
        </w:rPr>
        <w:t xml:space="preserve"> e degradação florestal, as questões de posse da terra, as questões de governança florestal, as considerações de gênero e as salvaguardas da CQNUMC.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C3A"/>
    <w:multiLevelType w:val="hybridMultilevel"/>
    <w:tmpl w:val="29E47F78"/>
    <w:lvl w:ilvl="0" w:tplc="C74C45E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436189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E86120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9BC6D6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A62726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A547B4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2DC811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90764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5D00D18">
      <w:numFmt w:val="decimal"/>
      <w:lvlText w:val=""/>
      <w:lvlJc w:val="left"/>
    </w:lvl>
  </w:abstractNum>
  <w:abstractNum w:abstractNumId="1" w15:restartNumberingAfterBreak="0">
    <w:nsid w:val="0FC65A7F"/>
    <w:multiLevelType w:val="hybridMultilevel"/>
    <w:tmpl w:val="0B983526"/>
    <w:lvl w:ilvl="0" w:tplc="82F2FCB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8D21FA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C2AB3D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F02A5F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C024C4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3FE1A0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6BA392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D8222A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63860F0">
      <w:numFmt w:val="decimal"/>
      <w:lvlText w:val=""/>
      <w:lvlJc w:val="left"/>
    </w:lvl>
  </w:abstractNum>
  <w:abstractNum w:abstractNumId="2" w15:restartNumberingAfterBreak="0">
    <w:nsid w:val="12D23A03"/>
    <w:multiLevelType w:val="hybridMultilevel"/>
    <w:tmpl w:val="67548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D6A98"/>
    <w:multiLevelType w:val="hybridMultilevel"/>
    <w:tmpl w:val="20CA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F2BE0"/>
    <w:multiLevelType w:val="hybridMultilevel"/>
    <w:tmpl w:val="EF52BD62"/>
    <w:lvl w:ilvl="0" w:tplc="CBC8665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648524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40A023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4E2F70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64CA03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3EEB93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CA2376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9EA17A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2CA65E6">
      <w:numFmt w:val="decimal"/>
      <w:lvlText w:val=""/>
      <w:lvlJc w:val="left"/>
    </w:lvl>
  </w:abstractNum>
  <w:abstractNum w:abstractNumId="5" w15:restartNumberingAfterBreak="0">
    <w:nsid w:val="1EC51488"/>
    <w:multiLevelType w:val="hybridMultilevel"/>
    <w:tmpl w:val="A738B8F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24C54441"/>
    <w:multiLevelType w:val="hybridMultilevel"/>
    <w:tmpl w:val="8160B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967D4"/>
    <w:multiLevelType w:val="hybridMultilevel"/>
    <w:tmpl w:val="FFA0577E"/>
    <w:lvl w:ilvl="0" w:tplc="14822A5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AAC86B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29CE16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E90CF4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89073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16EAD0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3022B5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6541BC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8CAB246">
      <w:numFmt w:val="decimal"/>
      <w:lvlText w:val=""/>
      <w:lvlJc w:val="left"/>
    </w:lvl>
  </w:abstractNum>
  <w:abstractNum w:abstractNumId="8" w15:restartNumberingAfterBreak="0">
    <w:nsid w:val="2E703E2A"/>
    <w:multiLevelType w:val="hybridMultilevel"/>
    <w:tmpl w:val="1BBE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23FB0"/>
    <w:multiLevelType w:val="hybridMultilevel"/>
    <w:tmpl w:val="0C0693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120A4"/>
    <w:multiLevelType w:val="hybridMultilevel"/>
    <w:tmpl w:val="0C2EA2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5713E"/>
    <w:multiLevelType w:val="hybridMultilevel"/>
    <w:tmpl w:val="4C5491CA"/>
    <w:lvl w:ilvl="0" w:tplc="990044C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9784E7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10277F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CE8ECF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EAC1B7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612274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854AAF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570A6F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484E65C">
      <w:numFmt w:val="decimal"/>
      <w:lvlText w:val=""/>
      <w:lvlJc w:val="left"/>
    </w:lvl>
  </w:abstractNum>
  <w:abstractNum w:abstractNumId="12" w15:restartNumberingAfterBreak="0">
    <w:nsid w:val="43542481"/>
    <w:multiLevelType w:val="hybridMultilevel"/>
    <w:tmpl w:val="578CE8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50496"/>
    <w:multiLevelType w:val="hybridMultilevel"/>
    <w:tmpl w:val="1974DB36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 w15:restartNumberingAfterBreak="0">
    <w:nsid w:val="5C7250D5"/>
    <w:multiLevelType w:val="hybridMultilevel"/>
    <w:tmpl w:val="9B4E7D2C"/>
    <w:lvl w:ilvl="0" w:tplc="0409000D">
      <w:start w:val="1"/>
      <w:numFmt w:val="bullet"/>
      <w:lvlText w:val=""/>
      <w:lvlJc w:val="left"/>
      <w:pPr>
        <w:ind w:left="7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5CA74A70"/>
    <w:multiLevelType w:val="hybridMultilevel"/>
    <w:tmpl w:val="CA081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8D449F"/>
    <w:multiLevelType w:val="hybridMultilevel"/>
    <w:tmpl w:val="76701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220962"/>
    <w:multiLevelType w:val="hybridMultilevel"/>
    <w:tmpl w:val="533C9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EB24A3"/>
    <w:multiLevelType w:val="hybridMultilevel"/>
    <w:tmpl w:val="83B8AF02"/>
    <w:lvl w:ilvl="0" w:tplc="57721B6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E0ABB7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1A2EF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71A4C7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C34CBB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C82AB9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1A69CD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8D63C8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FE07ABA">
      <w:numFmt w:val="decimal"/>
      <w:lvlText w:val=""/>
      <w:lvlJc w:val="left"/>
    </w:lvl>
  </w:abstractNum>
  <w:num w:numId="1" w16cid:durableId="2092966212">
    <w:abstractNumId w:val="7"/>
  </w:num>
  <w:num w:numId="2" w16cid:durableId="1570379870">
    <w:abstractNumId w:val="11"/>
  </w:num>
  <w:num w:numId="3" w16cid:durableId="1739938036">
    <w:abstractNumId w:val="4"/>
  </w:num>
  <w:num w:numId="4" w16cid:durableId="27730002">
    <w:abstractNumId w:val="1"/>
  </w:num>
  <w:num w:numId="5" w16cid:durableId="1348561325">
    <w:abstractNumId w:val="18"/>
  </w:num>
  <w:num w:numId="6" w16cid:durableId="2039818744">
    <w:abstractNumId w:val="0"/>
  </w:num>
  <w:num w:numId="7" w16cid:durableId="1613976212">
    <w:abstractNumId w:val="10"/>
  </w:num>
  <w:num w:numId="8" w16cid:durableId="1214922352">
    <w:abstractNumId w:val="5"/>
  </w:num>
  <w:num w:numId="9" w16cid:durableId="744843716">
    <w:abstractNumId w:val="12"/>
  </w:num>
  <w:num w:numId="10" w16cid:durableId="790132562">
    <w:abstractNumId w:val="14"/>
  </w:num>
  <w:num w:numId="11" w16cid:durableId="669911733">
    <w:abstractNumId w:val="17"/>
  </w:num>
  <w:num w:numId="12" w16cid:durableId="1015762823">
    <w:abstractNumId w:val="13"/>
  </w:num>
  <w:num w:numId="13" w16cid:durableId="496774561">
    <w:abstractNumId w:val="8"/>
  </w:num>
  <w:num w:numId="14" w16cid:durableId="784229829">
    <w:abstractNumId w:val="2"/>
  </w:num>
  <w:num w:numId="15" w16cid:durableId="1075863146">
    <w:abstractNumId w:val="16"/>
  </w:num>
  <w:num w:numId="16" w16cid:durableId="102696446">
    <w:abstractNumId w:val="3"/>
  </w:num>
  <w:num w:numId="17" w16cid:durableId="467548279">
    <w:abstractNumId w:val="15"/>
  </w:num>
  <w:num w:numId="18" w16cid:durableId="1600331491">
    <w:abstractNumId w:val="9"/>
  </w:num>
  <w:num w:numId="19" w16cid:durableId="15138360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1FC"/>
    <w:rsid w:val="00147307"/>
    <w:rsid w:val="001A39BD"/>
    <w:rsid w:val="002211FC"/>
    <w:rsid w:val="002D5311"/>
    <w:rsid w:val="00353F73"/>
    <w:rsid w:val="003A0AAD"/>
    <w:rsid w:val="003E363F"/>
    <w:rsid w:val="00465431"/>
    <w:rsid w:val="00481FF7"/>
    <w:rsid w:val="005A67BE"/>
    <w:rsid w:val="00612FE9"/>
    <w:rsid w:val="006250E2"/>
    <w:rsid w:val="00652CDD"/>
    <w:rsid w:val="00731AA0"/>
    <w:rsid w:val="00756A47"/>
    <w:rsid w:val="007E2EE7"/>
    <w:rsid w:val="00881041"/>
    <w:rsid w:val="00943F41"/>
    <w:rsid w:val="00A07252"/>
    <w:rsid w:val="00A57519"/>
    <w:rsid w:val="00A6212C"/>
    <w:rsid w:val="00AD138A"/>
    <w:rsid w:val="00B90DC1"/>
    <w:rsid w:val="00BA02A4"/>
    <w:rsid w:val="00C54056"/>
    <w:rsid w:val="00C939CE"/>
    <w:rsid w:val="00CC7CEE"/>
    <w:rsid w:val="00D5529D"/>
    <w:rsid w:val="00DB4FA4"/>
    <w:rsid w:val="00E17F4A"/>
    <w:rsid w:val="00E57AA2"/>
    <w:rsid w:val="00F95674"/>
    <w:rsid w:val="00FC308A"/>
    <w:rsid w:val="00FC6858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91C274"/>
  <w15:docId w15:val="{5493313D-FF8E-9A4C-8629-8155C7FD8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0AA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qFormat/>
    <w:rsid w:val="003A0AA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A0AAD"/>
    <w:rPr>
      <w:sz w:val="20"/>
      <w:szCs w:val="20"/>
    </w:rPr>
  </w:style>
  <w:style w:type="character" w:styleId="FootnoteReference">
    <w:name w:val="footnote reference"/>
    <w:aliases w:val="ftref,16 Point,Superscript 6 Point,Superscript 6 Point + 11 pt,referencia nota al pie,Fußnotenzeichen DISS,Footnote Reference1,Ref,de nota al pie,Footnote Reference Number,Footnote Reference_LVL6,Footnote Reference_LVL61,E FNZ,callout"/>
    <w:basedOn w:val="DefaultParagraphFont"/>
    <w:uiPriority w:val="99"/>
    <w:unhideWhenUsed/>
    <w:qFormat/>
    <w:rsid w:val="003A0AA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A0AA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A0AAD"/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A0AAD"/>
    <w:pPr>
      <w:contextualSpacing/>
      <w:jc w:val="center"/>
    </w:pPr>
    <w:rPr>
      <w:rFonts w:ascii="Bodoni 72 Book" w:eastAsiaTheme="majorEastAsia" w:hAnsi="Bodoni 72 Book" w:cstheme="majorBidi"/>
      <w:sz w:val="56"/>
      <w:szCs w:val="56"/>
      <w:lang w:val="es-419"/>
    </w:rPr>
  </w:style>
  <w:style w:type="character" w:customStyle="1" w:styleId="TitleChar">
    <w:name w:val="Title Char"/>
    <w:basedOn w:val="DefaultParagraphFont"/>
    <w:link w:val="Title"/>
    <w:uiPriority w:val="10"/>
    <w:rsid w:val="003A0AAD"/>
    <w:rPr>
      <w:rFonts w:ascii="Bodoni 72 Book" w:eastAsiaTheme="majorEastAsia" w:hAnsi="Bodoni 72 Book" w:cstheme="majorBidi"/>
      <w:sz w:val="56"/>
      <w:szCs w:val="56"/>
      <w:lang w:val="es-419"/>
    </w:rPr>
  </w:style>
  <w:style w:type="table" w:styleId="PlainTable1">
    <w:name w:val="Plain Table 1"/>
    <w:basedOn w:val="TableNormal"/>
    <w:uiPriority w:val="41"/>
    <w:rsid w:val="00DB4FA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pple-converted-space">
    <w:name w:val="apple-converted-space"/>
    <w:basedOn w:val="DefaultParagraphFont"/>
    <w:rsid w:val="00FC308A"/>
  </w:style>
  <w:style w:type="paragraph" w:styleId="Header">
    <w:name w:val="header"/>
    <w:basedOn w:val="Normal"/>
    <w:link w:val="HeaderChar"/>
    <w:uiPriority w:val="99"/>
    <w:unhideWhenUsed/>
    <w:rsid w:val="00FC30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08A"/>
  </w:style>
  <w:style w:type="paragraph" w:styleId="Footer">
    <w:name w:val="footer"/>
    <w:basedOn w:val="Normal"/>
    <w:link w:val="FooterChar"/>
    <w:uiPriority w:val="99"/>
    <w:unhideWhenUsed/>
    <w:rsid w:val="00FC30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08A"/>
  </w:style>
  <w:style w:type="character" w:styleId="Strong">
    <w:name w:val="Strong"/>
    <w:basedOn w:val="DefaultParagraphFont"/>
    <w:uiPriority w:val="22"/>
    <w:qFormat/>
    <w:rsid w:val="001473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2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limatelawandpolic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23</Pages>
  <Words>4060</Words>
  <Characters>23145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Bruna Oliveira</cp:lastModifiedBy>
  <cp:revision>19</cp:revision>
  <dcterms:created xsi:type="dcterms:W3CDTF">2024-06-02T15:49:00Z</dcterms:created>
  <dcterms:modified xsi:type="dcterms:W3CDTF">2024-06-28T12:56:00Z</dcterms:modified>
</cp:coreProperties>
</file>