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58E15" w14:textId="77777777" w:rsidR="00B860D7" w:rsidRPr="004A7BC4" w:rsidRDefault="00000000">
      <w:pPr>
        <w:spacing w:before="120" w:after="120"/>
        <w:jc w:val="center"/>
        <w:rPr>
          <w:lang w:val="es-ES"/>
        </w:rPr>
      </w:pPr>
      <w:r w:rsidRPr="004A7BC4">
        <w:rPr>
          <w:noProof/>
          <w:lang w:val="es-ES"/>
        </w:rPr>
        <w:drawing>
          <wp:anchor distT="0" distB="0" distL="114300" distR="114300" simplePos="0" relativeHeight="251658240" behindDoc="0" locked="0" layoutInCell="1" allowOverlap="1" wp14:anchorId="4A08B811" wp14:editId="4B8A3818">
            <wp:simplePos x="0" y="0"/>
            <wp:positionH relativeFrom="page">
              <wp:posOffset>0</wp:posOffset>
            </wp:positionH>
            <wp:positionV relativeFrom="paragraph">
              <wp:posOffset>0</wp:posOffset>
            </wp:positionV>
            <wp:extent cx="7562850" cy="2268855"/>
            <wp:effectExtent l="0" t="0" r="0" b="0"/>
            <wp:wrapTopAndBottom/>
            <wp:docPr id="1" name="Drawing 0" descr="88ade2c699aa54772362ce4901f7de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88ade2c699aa54772362ce4901f7debf.png"/>
                    <pic:cNvPicPr>
                      <a:picLocks noChangeAspect="1"/>
                    </pic:cNvPicPr>
                  </pic:nvPicPr>
                  <pic:blipFill>
                    <a:blip r:embed="rId7"/>
                    <a:stretch>
                      <a:fillRect/>
                    </a:stretch>
                  </pic:blipFill>
                  <pic:spPr>
                    <a:xfrm>
                      <a:off x="0" y="0"/>
                      <a:ext cx="7562850" cy="2268855"/>
                    </a:xfrm>
                    <a:prstGeom prst="rect">
                      <a:avLst/>
                    </a:prstGeom>
                  </pic:spPr>
                </pic:pic>
              </a:graphicData>
            </a:graphic>
          </wp:anchor>
        </w:drawing>
      </w:r>
    </w:p>
    <w:p w14:paraId="0B887434" w14:textId="3602067B" w:rsidR="00B860D7" w:rsidRPr="004A7BC4" w:rsidRDefault="00FC2080">
      <w:pPr>
        <w:spacing w:before="120" w:after="120" w:line="336" w:lineRule="auto"/>
        <w:rPr>
          <w:rFonts w:ascii="Bodoni 72 Book" w:hAnsi="Bodoni 72 Book"/>
          <w:lang w:val="es-ES"/>
        </w:rPr>
      </w:pPr>
      <w:r w:rsidRPr="004A7BC4">
        <w:rPr>
          <w:rFonts w:ascii="Bodoni 72 Book" w:eastAsia="Prata" w:hAnsi="Bodoni 72 Book" w:cs="Prata"/>
          <w:color w:val="A59DC4"/>
          <w:sz w:val="64"/>
          <w:szCs w:val="64"/>
          <w:lang w:val="es-ES"/>
        </w:rPr>
        <w:t>Consideraciones clave</w:t>
      </w:r>
    </w:p>
    <w:p w14:paraId="0CDEA7B1" w14:textId="77777777" w:rsidR="00B860D7" w:rsidRPr="004A7BC4" w:rsidRDefault="00B860D7">
      <w:pPr>
        <w:pBdr>
          <w:bottom w:val="single" w:sz="6" w:space="0" w:color="AFAAC2"/>
        </w:pBdr>
        <w:spacing w:before="120" w:after="120" w:line="0" w:lineRule="auto"/>
        <w:rPr>
          <w:lang w:val="es-ES"/>
        </w:rPr>
      </w:pPr>
    </w:p>
    <w:p w14:paraId="524C2C49" w14:textId="5DED5BA8" w:rsidR="00FC2080" w:rsidRPr="004A7BC4" w:rsidRDefault="00FC2080" w:rsidP="00FC2080">
      <w:pPr>
        <w:spacing w:before="120" w:after="120" w:line="336" w:lineRule="auto"/>
        <w:rPr>
          <w:rFonts w:ascii="Avenir Next" w:eastAsia="Montserrat" w:hAnsi="Avenir Next" w:cs="Montserrat"/>
          <w:color w:val="000000"/>
          <w:sz w:val="20"/>
          <w:szCs w:val="20"/>
          <w:lang w:val="es-ES"/>
        </w:rPr>
      </w:pPr>
      <w:r w:rsidRPr="004A7BC4">
        <w:rPr>
          <w:rFonts w:ascii="Avenir Next" w:eastAsia="Montserrat" w:hAnsi="Avenir Next" w:cs="Montserrat"/>
          <w:color w:val="000000"/>
          <w:sz w:val="20"/>
          <w:szCs w:val="20"/>
          <w:lang w:val="es-ES"/>
        </w:rPr>
        <w:t>Las actividades REDD+, independientemente del tipo de fuente de financiamiento, deben implementarse de tal manera que sean consistentes con las salvaguardas REDD+ de la CMNUCC</w:t>
      </w:r>
      <w:r w:rsidRPr="004A7BC4">
        <w:rPr>
          <w:rStyle w:val="FootnoteReference"/>
          <w:rFonts w:ascii="Avenir Next" w:eastAsia="Montserrat" w:hAnsi="Avenir Next" w:cs="Montserrat"/>
          <w:color w:val="000000"/>
          <w:sz w:val="20"/>
          <w:szCs w:val="20"/>
          <w:lang w:val="es-ES"/>
        </w:rPr>
        <w:footnoteReference w:id="1"/>
      </w:r>
      <w:r w:rsidR="00774E6D" w:rsidRPr="004A7BC4">
        <w:rPr>
          <w:rFonts w:ascii="Avenir Next" w:eastAsia="Montserrat" w:hAnsi="Avenir Next" w:cs="Montserrat"/>
          <w:color w:val="000000"/>
          <w:sz w:val="20"/>
          <w:szCs w:val="20"/>
          <w:lang w:val="es-ES"/>
        </w:rPr>
        <w:t xml:space="preserve">  (</w:t>
      </w:r>
      <w:r w:rsidRPr="004A7BC4">
        <w:rPr>
          <w:rFonts w:ascii="Avenir Next" w:eastAsia="Montserrat" w:hAnsi="Avenir Next" w:cs="Montserrat"/>
          <w:color w:val="000000"/>
          <w:sz w:val="20"/>
          <w:szCs w:val="20"/>
          <w:lang w:val="es-ES"/>
        </w:rPr>
        <w:t>Ver Cuadro 1). En consecuencia, todos los estándares jurisdiccionales REDD+ requieren la implementación de las salvaguardas REDD+ de la CMNUCC</w:t>
      </w:r>
      <w:r w:rsidRPr="004A7BC4">
        <w:rPr>
          <w:rStyle w:val="FootnoteReference"/>
          <w:rFonts w:ascii="Avenir Next" w:eastAsia="Montserrat" w:hAnsi="Avenir Next" w:cs="Montserrat"/>
          <w:color w:val="000000"/>
          <w:sz w:val="20"/>
          <w:szCs w:val="20"/>
          <w:lang w:val="es-ES"/>
        </w:rPr>
        <w:footnoteReference w:id="2"/>
      </w:r>
      <w:r w:rsidRPr="004A7BC4">
        <w:rPr>
          <w:rFonts w:ascii="Avenir Next" w:eastAsia="Montserrat" w:hAnsi="Avenir Next" w:cs="Montserrat"/>
          <w:color w:val="000000"/>
          <w:sz w:val="20"/>
          <w:szCs w:val="20"/>
          <w:lang w:val="es-ES"/>
        </w:rPr>
        <w:t>.</w:t>
      </w: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FC2080" w:rsidRPr="004A7BC4" w14:paraId="383C5D7C" w14:textId="77777777" w:rsidTr="00CE0AF6">
        <w:tc>
          <w:tcPr>
            <w:tcW w:w="9030" w:type="dxa"/>
            <w:shd w:val="clear" w:color="auto" w:fill="AFAAC2"/>
            <w:tcMar>
              <w:top w:w="180" w:type="dxa"/>
              <w:left w:w="180" w:type="dxa"/>
              <w:bottom w:w="180" w:type="dxa"/>
              <w:right w:w="180" w:type="dxa"/>
            </w:tcMar>
          </w:tcPr>
          <w:p w14:paraId="71B1EF1C" w14:textId="58347D4A" w:rsidR="00FC2080" w:rsidRPr="004A7BC4" w:rsidRDefault="00FC2080" w:rsidP="00FC2080">
            <w:pPr>
              <w:spacing w:before="120" w:after="120" w:line="336" w:lineRule="auto"/>
              <w:rPr>
                <w:rFonts w:ascii="Avenir Next" w:eastAsia="Montserrat" w:hAnsi="Avenir Next" w:cs="Montserrat"/>
                <w:i/>
                <w:iCs/>
                <w:color w:val="000000"/>
                <w:sz w:val="20"/>
                <w:szCs w:val="20"/>
                <w:lang w:val="es-ES"/>
              </w:rPr>
            </w:pPr>
            <w:r w:rsidRPr="004A7BC4">
              <w:rPr>
                <w:rFonts w:ascii="Avenir Next" w:eastAsia="Montserrat" w:hAnsi="Avenir Next" w:cs="Montserrat"/>
                <w:i/>
                <w:iCs/>
                <w:color w:val="000000"/>
                <w:sz w:val="20"/>
                <w:szCs w:val="20"/>
                <w:lang w:val="es-ES"/>
              </w:rPr>
              <w:t>Cuadro 1 Salvaguardas REDD+ de la CMNUCC</w:t>
            </w:r>
            <w:r w:rsidRPr="004A7BC4">
              <w:rPr>
                <w:rStyle w:val="FootnoteReference"/>
                <w:rFonts w:ascii="Avenir Next" w:eastAsia="Montserrat" w:hAnsi="Avenir Next" w:cs="Montserrat"/>
                <w:i/>
                <w:iCs/>
                <w:color w:val="000000"/>
                <w:sz w:val="20"/>
                <w:szCs w:val="20"/>
                <w:lang w:val="es-ES"/>
              </w:rPr>
              <w:footnoteReference w:id="3"/>
            </w:r>
            <w:r w:rsidRPr="004A7BC4">
              <w:rPr>
                <w:rFonts w:ascii="Avenir Next" w:eastAsia="Montserrat" w:hAnsi="Avenir Next" w:cs="Montserrat"/>
                <w:i/>
                <w:iCs/>
                <w:color w:val="000000"/>
                <w:sz w:val="20"/>
                <w:szCs w:val="20"/>
                <w:lang w:val="es-ES"/>
              </w:rPr>
              <w:t xml:space="preserve">  </w:t>
            </w:r>
          </w:p>
          <w:p w14:paraId="4925CFD8" w14:textId="77777777" w:rsidR="00FC2080" w:rsidRPr="004A7BC4" w:rsidRDefault="00FC2080" w:rsidP="00FC2080">
            <w:pPr>
              <w:pStyle w:val="ListParagraph"/>
              <w:numPr>
                <w:ilvl w:val="0"/>
                <w:numId w:val="19"/>
              </w:numPr>
              <w:spacing w:before="120" w:after="120" w:line="336" w:lineRule="auto"/>
              <w:rPr>
                <w:rFonts w:ascii="Avenir Next" w:eastAsia="Montserrat" w:hAnsi="Avenir Next" w:cs="Montserrat"/>
                <w:color w:val="000000"/>
                <w:sz w:val="20"/>
                <w:szCs w:val="20"/>
                <w:lang w:val="es-ES"/>
              </w:rPr>
            </w:pPr>
            <w:r w:rsidRPr="004A7BC4">
              <w:rPr>
                <w:rFonts w:ascii="Avenir Next" w:eastAsia="Montserrat" w:hAnsi="Avenir Next" w:cs="Montserrat"/>
                <w:color w:val="000000"/>
                <w:sz w:val="20"/>
                <w:szCs w:val="20"/>
                <w:lang w:val="es-ES"/>
              </w:rPr>
              <w:t>Las acciones complementan o son consistentes con los objetivos de los programas forestales nacionales y los convenios y acuerdos internacionales pertinentes;</w:t>
            </w:r>
          </w:p>
          <w:p w14:paraId="03DDA277" w14:textId="77777777" w:rsidR="00FC2080" w:rsidRPr="004A7BC4" w:rsidRDefault="00FC2080" w:rsidP="00FC2080">
            <w:pPr>
              <w:pStyle w:val="ListParagraph"/>
              <w:numPr>
                <w:ilvl w:val="0"/>
                <w:numId w:val="19"/>
              </w:numPr>
              <w:spacing w:before="120" w:after="120" w:line="336" w:lineRule="auto"/>
              <w:rPr>
                <w:rFonts w:ascii="Avenir Next" w:eastAsia="Montserrat" w:hAnsi="Avenir Next" w:cs="Montserrat"/>
                <w:color w:val="000000"/>
                <w:sz w:val="20"/>
                <w:szCs w:val="20"/>
                <w:lang w:val="es-ES"/>
              </w:rPr>
            </w:pPr>
            <w:r w:rsidRPr="004A7BC4">
              <w:rPr>
                <w:rFonts w:ascii="Avenir Next" w:eastAsia="Montserrat" w:hAnsi="Avenir Next" w:cs="Montserrat"/>
                <w:color w:val="000000"/>
                <w:sz w:val="20"/>
                <w:szCs w:val="20"/>
                <w:lang w:val="es-ES"/>
              </w:rPr>
              <w:t>Estructuras nacionales de gobernanza forestal transparentes y eficaces, teniendo en cuenta la legislación y la soberanía nacionales;</w:t>
            </w:r>
          </w:p>
          <w:p w14:paraId="7D9C4DCD" w14:textId="77777777" w:rsidR="00FC2080" w:rsidRPr="004A7BC4" w:rsidRDefault="00FC2080" w:rsidP="00FC2080">
            <w:pPr>
              <w:pStyle w:val="ListParagraph"/>
              <w:numPr>
                <w:ilvl w:val="0"/>
                <w:numId w:val="19"/>
              </w:numPr>
              <w:spacing w:before="120" w:after="120" w:line="336" w:lineRule="auto"/>
              <w:rPr>
                <w:rFonts w:ascii="Avenir Next" w:eastAsia="Montserrat" w:hAnsi="Avenir Next" w:cs="Montserrat"/>
                <w:color w:val="000000"/>
                <w:sz w:val="20"/>
                <w:szCs w:val="20"/>
                <w:lang w:val="es-ES"/>
              </w:rPr>
            </w:pPr>
            <w:r w:rsidRPr="004A7BC4">
              <w:rPr>
                <w:rFonts w:ascii="Avenir Next" w:eastAsia="Montserrat" w:hAnsi="Avenir Next" w:cs="Montserrat"/>
                <w:color w:val="000000"/>
                <w:sz w:val="20"/>
                <w:szCs w:val="20"/>
                <w:lang w:val="es-ES"/>
              </w:rPr>
              <w:t xml:space="preserve">Respeto por los conocimientos y derechos de los pueblos indígenas y los miembros de las comunidades locales, teniendo en cuenta las obligaciones internacionales, las circunstancias y las leyes nacionales pertinentes, y tomando nota de que la Asamblea General de las Naciones Unidas ha adoptado la Declaración de las Naciones Unidas sobre los Derechos de los Pueblos Indígenas; </w:t>
            </w:r>
          </w:p>
          <w:p w14:paraId="73C6E595" w14:textId="5E283918" w:rsidR="00FC2080" w:rsidRPr="004A7BC4" w:rsidRDefault="00FC2080" w:rsidP="00FC2080">
            <w:pPr>
              <w:pStyle w:val="ListParagraph"/>
              <w:numPr>
                <w:ilvl w:val="0"/>
                <w:numId w:val="19"/>
              </w:numPr>
              <w:spacing w:before="120" w:after="120" w:line="336" w:lineRule="auto"/>
              <w:rPr>
                <w:rFonts w:ascii="Avenir Next" w:eastAsia="Montserrat" w:hAnsi="Avenir Next" w:cs="Montserrat"/>
                <w:color w:val="000000"/>
                <w:sz w:val="20"/>
                <w:szCs w:val="20"/>
                <w:lang w:val="es-ES"/>
              </w:rPr>
            </w:pPr>
            <w:r w:rsidRPr="004A7BC4">
              <w:rPr>
                <w:rFonts w:ascii="Avenir Next" w:eastAsia="Montserrat" w:hAnsi="Avenir Next" w:cs="Montserrat"/>
                <w:color w:val="000000"/>
                <w:sz w:val="20"/>
                <w:szCs w:val="20"/>
                <w:lang w:val="es-ES"/>
              </w:rPr>
              <w:t xml:space="preserve">La participación plena y efectiva de las partes interesadas pertinentes, en particular los pueblos indígenas y las comunidades locales, en las acciones mencionadas en los </w:t>
            </w:r>
            <w:r w:rsidRPr="004A7BC4">
              <w:rPr>
                <w:rFonts w:ascii="Avenir Next" w:eastAsia="Montserrat" w:hAnsi="Avenir Next" w:cs="Montserrat"/>
                <w:color w:val="000000"/>
                <w:sz w:val="20"/>
                <w:szCs w:val="20"/>
                <w:lang w:val="es-ES"/>
              </w:rPr>
              <w:lastRenderedPageBreak/>
              <w:t>párrafos 70 y 72 de esta decisión</w:t>
            </w:r>
            <w:r w:rsidRPr="004A7BC4">
              <w:rPr>
                <w:rStyle w:val="FootnoteReference"/>
                <w:rFonts w:ascii="Avenir Next" w:eastAsia="Montserrat" w:hAnsi="Avenir Next" w:cs="Montserrat"/>
                <w:color w:val="000000"/>
                <w:sz w:val="20"/>
                <w:szCs w:val="20"/>
                <w:lang w:val="es-ES"/>
              </w:rPr>
              <w:footnoteReference w:id="4"/>
            </w:r>
            <w:r w:rsidRPr="004A7BC4">
              <w:rPr>
                <w:rFonts w:ascii="Avenir Next" w:eastAsia="Montserrat" w:hAnsi="Avenir Next" w:cs="Montserrat"/>
                <w:color w:val="000000"/>
                <w:sz w:val="20"/>
                <w:szCs w:val="20"/>
                <w:lang w:val="es-ES"/>
              </w:rPr>
              <w:t xml:space="preserve">; </w:t>
            </w:r>
          </w:p>
          <w:p w14:paraId="2888C82F" w14:textId="77777777" w:rsidR="00FC2080" w:rsidRPr="004A7BC4" w:rsidRDefault="00FC2080" w:rsidP="00FC2080">
            <w:pPr>
              <w:pStyle w:val="ListParagraph"/>
              <w:numPr>
                <w:ilvl w:val="0"/>
                <w:numId w:val="19"/>
              </w:numPr>
              <w:spacing w:before="120" w:after="120" w:line="336" w:lineRule="auto"/>
              <w:rPr>
                <w:rFonts w:ascii="Avenir Next" w:eastAsia="Montserrat" w:hAnsi="Avenir Next" w:cs="Montserrat"/>
                <w:color w:val="000000"/>
                <w:sz w:val="20"/>
                <w:szCs w:val="20"/>
                <w:lang w:val="es-ES"/>
              </w:rPr>
            </w:pPr>
            <w:r w:rsidRPr="004A7BC4">
              <w:rPr>
                <w:rFonts w:ascii="Avenir Next" w:eastAsia="Montserrat" w:hAnsi="Avenir Next" w:cs="Montserrat"/>
                <w:color w:val="000000"/>
                <w:sz w:val="20"/>
                <w:szCs w:val="20"/>
                <w:lang w:val="es-ES"/>
              </w:rPr>
              <w:t>Las acciones son consistentes con la conservación de los bosques naturales y la diversidad biológica, asegurando que las acciones mencionadas en el párrafo 70 de esta decisión no se utilicen para la conversión de bosques naturales, sino que se utilicen para incentivar la protección y conservación de los bosques naturales y sus servicios ecosistémicos y mejorar otros beneficios sociales y ambientales. (Teniendo en cuenta la necesidad de medios de vida sostenibles de los pueblos indígenas y las comunidades locales y su interdependencia de los bosques en la mayoría de los países, reflejada en la Declaración de las Naciones Unidas sobre los Derechos de los Pueblos Indígenas, así como en el Día Internacional de la Madre Tierra.)</w:t>
            </w:r>
          </w:p>
          <w:p w14:paraId="4A3A5697" w14:textId="77777777" w:rsidR="00FC2080" w:rsidRPr="004A7BC4" w:rsidRDefault="00FC2080" w:rsidP="00FC2080">
            <w:pPr>
              <w:pStyle w:val="ListParagraph"/>
              <w:numPr>
                <w:ilvl w:val="0"/>
                <w:numId w:val="19"/>
              </w:numPr>
              <w:spacing w:before="120" w:after="120" w:line="336" w:lineRule="auto"/>
              <w:rPr>
                <w:rFonts w:ascii="Avenir Next" w:eastAsia="Montserrat" w:hAnsi="Avenir Next" w:cs="Montserrat"/>
                <w:color w:val="000000"/>
                <w:sz w:val="20"/>
                <w:szCs w:val="20"/>
                <w:lang w:val="es-ES"/>
              </w:rPr>
            </w:pPr>
            <w:r w:rsidRPr="004A7BC4">
              <w:rPr>
                <w:rFonts w:ascii="Avenir Next" w:eastAsia="Montserrat" w:hAnsi="Avenir Next" w:cs="Montserrat"/>
                <w:color w:val="000000"/>
                <w:sz w:val="20"/>
                <w:szCs w:val="20"/>
                <w:lang w:val="es-ES"/>
              </w:rPr>
              <w:t>Acciones para abordar los riesgos de reversiones; y</w:t>
            </w:r>
          </w:p>
          <w:p w14:paraId="68F159F8" w14:textId="1DEB2075" w:rsidR="00FC2080" w:rsidRPr="004A7BC4" w:rsidRDefault="00FC2080" w:rsidP="00FC2080">
            <w:pPr>
              <w:pStyle w:val="ListParagraph"/>
              <w:numPr>
                <w:ilvl w:val="0"/>
                <w:numId w:val="19"/>
              </w:numPr>
              <w:spacing w:before="120" w:after="120" w:line="336" w:lineRule="auto"/>
              <w:rPr>
                <w:rFonts w:ascii="Avenir Next" w:eastAsia="Montserrat" w:hAnsi="Avenir Next" w:cs="Montserrat"/>
                <w:color w:val="000000"/>
                <w:sz w:val="20"/>
                <w:szCs w:val="20"/>
                <w:lang w:val="es-ES"/>
              </w:rPr>
            </w:pPr>
            <w:r w:rsidRPr="004A7BC4">
              <w:rPr>
                <w:rFonts w:ascii="Avenir Next" w:eastAsia="Montserrat" w:hAnsi="Avenir Next" w:cs="Montserrat"/>
                <w:color w:val="000000"/>
                <w:sz w:val="20"/>
                <w:szCs w:val="20"/>
                <w:lang w:val="es-ES"/>
              </w:rPr>
              <w:t>Acciones para reducir el desplazamiento de emisiones.</w:t>
            </w:r>
          </w:p>
          <w:p w14:paraId="650CEE78" w14:textId="3B18B0C1" w:rsidR="00FC2080" w:rsidRPr="004A7BC4" w:rsidRDefault="00FC2080" w:rsidP="00FC2080">
            <w:pPr>
              <w:spacing w:before="120" w:after="120" w:line="336" w:lineRule="auto"/>
              <w:rPr>
                <w:rFonts w:ascii="Avenir Next" w:eastAsia="Montserrat" w:hAnsi="Avenir Next" w:cs="Montserrat"/>
                <w:color w:val="000000"/>
                <w:sz w:val="20"/>
                <w:szCs w:val="20"/>
                <w:lang w:val="es-ES"/>
              </w:rPr>
            </w:pPr>
            <w:r w:rsidRPr="004A7BC4">
              <w:rPr>
                <w:rFonts w:ascii="Avenir Next" w:eastAsia="Montserrat" w:hAnsi="Avenir Next" w:cs="Montserrat"/>
                <w:color w:val="000000"/>
                <w:sz w:val="20"/>
                <w:szCs w:val="20"/>
                <w:lang w:val="es-ES"/>
              </w:rPr>
              <w:t>El lenguaje de Salvaguardas REDD+ de la CMNUCC y la guía asociada constituyen un marco internacional de principios sociales, ambientales y de gobernanza, bajo el cual se debe implementar cualquier actividad relacionada con REDD+. La redacción de las Salvaguardas REDD+ de la CMNUCC se centra y se refiere a obligaciones creadas por instrumentos legales internacionales, muchos de los cuales otorgan derechos sustantivos (por ejemplo, los derechos de los pueblos indígenas y las comunidades locales) y procesales (por ejemplo, el derecho a participar en los procesos de toma de decisiones).</w:t>
            </w:r>
          </w:p>
          <w:p w14:paraId="2229CA23" w14:textId="361A6C6F" w:rsidR="00FC2080" w:rsidRPr="004A7BC4" w:rsidRDefault="00FC2080" w:rsidP="00CE0AF6">
            <w:pPr>
              <w:spacing w:before="120" w:after="120" w:line="336" w:lineRule="auto"/>
              <w:rPr>
                <w:rFonts w:ascii="Avenir Next" w:eastAsia="Montserrat" w:hAnsi="Avenir Next" w:cs="Montserrat"/>
                <w:color w:val="000000"/>
                <w:sz w:val="20"/>
                <w:szCs w:val="20"/>
                <w:lang w:val="es-ES"/>
              </w:rPr>
            </w:pPr>
            <w:r w:rsidRPr="004A7BC4">
              <w:rPr>
                <w:rFonts w:ascii="Avenir Next" w:eastAsia="Montserrat" w:hAnsi="Avenir Next" w:cs="Montserrat"/>
                <w:color w:val="000000"/>
                <w:sz w:val="20"/>
                <w:szCs w:val="20"/>
                <w:lang w:val="es-ES"/>
              </w:rPr>
              <w:t>Además, una pieza integral de este marco es la Salvaguarda REDD+ (a) de la CMNUCC, que requiere que las actividades de REDD+, entre otras cosas, complementen o sean consistentes con los instrumentos internacionales relevantes que los países REDD+ han firmado, ratificado o acordado de otro modo. Estos instrumentos se refieren no sólo al medio ambiente, sino también a los derechos humanos y los derechos de los pueblos indígenas. Garantizar la coherencia con estos instrumentos internacionales relevantes no debe verse como un requisito adicional que los países REDD+ deban cumplir para implementar REDD+. Más bien, debería verse como una forma de implementar las obligaciones internacionales existentes con las que los países ya se han comprometido</w:t>
            </w:r>
            <w:r w:rsidRPr="004A7BC4">
              <w:rPr>
                <w:rStyle w:val="FootnoteReference"/>
                <w:rFonts w:ascii="Avenir Next" w:eastAsia="Montserrat" w:hAnsi="Avenir Next" w:cs="Montserrat"/>
                <w:color w:val="000000"/>
                <w:sz w:val="20"/>
                <w:szCs w:val="20"/>
                <w:lang w:val="es-ES"/>
              </w:rPr>
              <w:footnoteReference w:id="5"/>
            </w:r>
            <w:r w:rsidRPr="004A7BC4">
              <w:rPr>
                <w:rFonts w:ascii="Avenir Next" w:eastAsia="Montserrat" w:hAnsi="Avenir Next" w:cs="Montserrat"/>
                <w:color w:val="000000"/>
                <w:sz w:val="20"/>
                <w:szCs w:val="20"/>
                <w:lang w:val="es-ES"/>
              </w:rPr>
              <w:t xml:space="preserve">.  </w:t>
            </w:r>
          </w:p>
        </w:tc>
      </w:tr>
    </w:tbl>
    <w:p w14:paraId="499ECBB4" w14:textId="77777777" w:rsidR="00FC2080" w:rsidRPr="004A7BC4" w:rsidRDefault="00FC2080" w:rsidP="00FC2080">
      <w:pPr>
        <w:spacing w:before="120" w:after="120" w:line="336" w:lineRule="auto"/>
        <w:rPr>
          <w:rFonts w:ascii="Avenir Next" w:eastAsia="Montserrat" w:hAnsi="Avenir Next" w:cs="Montserrat"/>
          <w:color w:val="000000"/>
          <w:sz w:val="20"/>
          <w:szCs w:val="20"/>
          <w:lang w:val="es-ES"/>
        </w:rPr>
      </w:pPr>
      <w:r w:rsidRPr="004A7BC4">
        <w:rPr>
          <w:rFonts w:ascii="Avenir Next" w:eastAsia="Montserrat" w:hAnsi="Avenir Next" w:cs="Montserrat"/>
          <w:color w:val="000000"/>
          <w:sz w:val="20"/>
          <w:szCs w:val="20"/>
          <w:lang w:val="es-ES"/>
        </w:rPr>
        <w:lastRenderedPageBreak/>
        <w:t>Esto implica que los programas jurisdiccionales REDD+ (J-REDD+) deben tomar medidas para aclarar qué significan las salvaguardas REDD+ de la CMNUCC en el contexto del país y determinar “cómo” garantizarán su aplicación durante la implementación de actividades REDD+ y acciones específicas de REDD+.</w:t>
      </w:r>
    </w:p>
    <w:p w14:paraId="670D0CC4" w14:textId="7E0356F5" w:rsidR="00FC2080" w:rsidRPr="004A7BC4" w:rsidRDefault="00FC2080" w:rsidP="00FC2080">
      <w:pPr>
        <w:spacing w:before="120" w:after="120" w:line="336" w:lineRule="auto"/>
        <w:rPr>
          <w:rFonts w:ascii="Avenir Next" w:eastAsia="Montserrat" w:hAnsi="Avenir Next" w:cs="Montserrat"/>
          <w:color w:val="000000"/>
          <w:sz w:val="20"/>
          <w:szCs w:val="20"/>
          <w:lang w:val="es-ES"/>
        </w:rPr>
      </w:pPr>
      <w:r w:rsidRPr="004A7BC4">
        <w:rPr>
          <w:rFonts w:ascii="Avenir Next" w:eastAsia="Montserrat" w:hAnsi="Avenir Next" w:cs="Montserrat"/>
          <w:color w:val="000000"/>
          <w:sz w:val="20"/>
          <w:szCs w:val="20"/>
          <w:lang w:val="es-ES"/>
        </w:rPr>
        <w:t>Arreglos de gobernanza relevantes</w:t>
      </w:r>
      <w:r w:rsidRPr="004A7BC4">
        <w:rPr>
          <w:rStyle w:val="FootnoteReference"/>
          <w:rFonts w:ascii="Avenir Next" w:eastAsia="Montserrat" w:hAnsi="Avenir Next" w:cs="Montserrat"/>
          <w:color w:val="000000"/>
          <w:sz w:val="20"/>
          <w:szCs w:val="20"/>
          <w:lang w:val="es-ES"/>
        </w:rPr>
        <w:footnoteReference w:id="6"/>
      </w:r>
      <w:r w:rsidRPr="004A7BC4">
        <w:rPr>
          <w:rFonts w:ascii="Avenir Next" w:eastAsia="Montserrat" w:hAnsi="Avenir Next" w:cs="Montserrat"/>
          <w:color w:val="000000"/>
          <w:sz w:val="20"/>
          <w:szCs w:val="20"/>
          <w:lang w:val="es-ES"/>
        </w:rPr>
        <w:t xml:space="preserve">  – como las Políticas, Leyes y </w:t>
      </w:r>
      <w:r w:rsidR="00774E6D" w:rsidRPr="004A7BC4">
        <w:rPr>
          <w:rFonts w:ascii="Avenir Next" w:eastAsia="Montserrat" w:hAnsi="Avenir Next" w:cs="Montserrat"/>
          <w:color w:val="000000"/>
          <w:sz w:val="20"/>
          <w:szCs w:val="20"/>
          <w:lang w:val="es-ES"/>
        </w:rPr>
        <w:t>Reglamentos de</w:t>
      </w:r>
      <w:r w:rsidRPr="004A7BC4">
        <w:rPr>
          <w:rFonts w:ascii="Avenir Next" w:eastAsia="Montserrat" w:hAnsi="Avenir Next" w:cs="Montserrat"/>
          <w:color w:val="000000"/>
          <w:sz w:val="20"/>
          <w:szCs w:val="20"/>
          <w:lang w:val="es-ES"/>
        </w:rPr>
        <w:t xml:space="preserve"> Políticas (PLR), son considerados por las jurisdicciones como la base a través de la cual pueden garantizar la aplicación de las salvaguardas REDD+ de la CMNUCC durante la implementación de sus acciones REDD+. Aprovechar los acuerdos de gobernanza existentes permite a los países responder eficazmente a los compromisos de salvaguardas de manera rigurosa pero flexible. Sin embargo, también es de esperar que existan lagunas, debilidades y/o posibles inconsistencias en estos acuerdos, que deberían identificarse y abordarse. Además, y lo que es más importante, es necesario garantizar que haya una determinación clara de “cómo” se aplican estos acuerdos de gobernanza al alcance y la naturaleza específicos de las acciones directas de REDD+</w:t>
      </w:r>
      <w:r w:rsidRPr="004A7BC4">
        <w:rPr>
          <w:rStyle w:val="FootnoteReference"/>
          <w:rFonts w:ascii="Avenir Next" w:eastAsia="Montserrat" w:hAnsi="Avenir Next" w:cs="Montserrat"/>
          <w:color w:val="000000"/>
          <w:sz w:val="20"/>
          <w:szCs w:val="20"/>
          <w:lang w:val="es-ES"/>
        </w:rPr>
        <w:footnoteReference w:id="7"/>
      </w:r>
      <w:r w:rsidRPr="004A7BC4">
        <w:rPr>
          <w:rFonts w:ascii="Avenir Next" w:eastAsia="Montserrat" w:hAnsi="Avenir Next" w:cs="Montserrat"/>
          <w:color w:val="000000"/>
          <w:sz w:val="20"/>
          <w:szCs w:val="20"/>
          <w:lang w:val="es-ES"/>
        </w:rPr>
        <w:t>.</w:t>
      </w:r>
    </w:p>
    <w:p w14:paraId="36F95B88" w14:textId="4E400590" w:rsidR="00FC2080" w:rsidRPr="004A7BC4" w:rsidRDefault="00FC2080" w:rsidP="00FC2080">
      <w:pPr>
        <w:spacing w:before="120" w:after="120" w:line="336" w:lineRule="auto"/>
        <w:rPr>
          <w:rFonts w:ascii="Avenir Next" w:eastAsia="Montserrat" w:hAnsi="Avenir Next" w:cs="Montserrat"/>
          <w:color w:val="000000"/>
          <w:sz w:val="20"/>
          <w:szCs w:val="20"/>
          <w:lang w:val="es-ES"/>
        </w:rPr>
      </w:pPr>
      <w:r w:rsidRPr="004A7BC4">
        <w:rPr>
          <w:rFonts w:ascii="Avenir Next" w:eastAsia="Montserrat" w:hAnsi="Avenir Next" w:cs="Montserrat"/>
          <w:color w:val="000000"/>
          <w:sz w:val="20"/>
          <w:szCs w:val="20"/>
          <w:lang w:val="es-ES"/>
        </w:rPr>
        <w:t>Por lo tanto, esta herramienta está destinada a ayudar a los programas J-REDD+ a comprender mejor:</w:t>
      </w:r>
    </w:p>
    <w:p w14:paraId="6C132ED2" w14:textId="77777777" w:rsidR="00FC2080" w:rsidRPr="004A7BC4" w:rsidRDefault="00FC2080" w:rsidP="00FC2080">
      <w:pPr>
        <w:pStyle w:val="ListParagraph"/>
        <w:numPr>
          <w:ilvl w:val="0"/>
          <w:numId w:val="20"/>
        </w:numPr>
        <w:spacing w:before="120" w:after="120" w:line="336" w:lineRule="auto"/>
        <w:rPr>
          <w:rFonts w:ascii="Avenir Next" w:eastAsia="Montserrat" w:hAnsi="Avenir Next" w:cs="Montserrat"/>
          <w:color w:val="000000"/>
          <w:sz w:val="20"/>
          <w:szCs w:val="20"/>
          <w:lang w:val="es-ES"/>
        </w:rPr>
      </w:pPr>
      <w:r w:rsidRPr="004A7BC4">
        <w:rPr>
          <w:rFonts w:ascii="Avenir Next" w:eastAsia="Montserrat" w:hAnsi="Avenir Next" w:cs="Montserrat"/>
          <w:color w:val="000000"/>
          <w:sz w:val="20"/>
          <w:szCs w:val="20"/>
          <w:lang w:val="es-ES"/>
        </w:rPr>
        <w:t>El nivel de conformidad de sus acuerdos de gobernanza con las salvaguardas REDD+ de la CMNUCC, según lo establecido por las obligaciones creadas por instrumentos internacionales relevantes y ratificados.</w:t>
      </w:r>
    </w:p>
    <w:p w14:paraId="7A950CDB" w14:textId="77777777" w:rsidR="00FC2080" w:rsidRPr="004A7BC4" w:rsidRDefault="00FC2080" w:rsidP="00FC2080">
      <w:pPr>
        <w:pStyle w:val="ListParagraph"/>
        <w:numPr>
          <w:ilvl w:val="0"/>
          <w:numId w:val="20"/>
        </w:numPr>
        <w:spacing w:before="120" w:after="120" w:line="336" w:lineRule="auto"/>
        <w:rPr>
          <w:rFonts w:ascii="Avenir Next" w:eastAsia="Montserrat" w:hAnsi="Avenir Next" w:cs="Montserrat"/>
          <w:color w:val="000000"/>
          <w:sz w:val="20"/>
          <w:szCs w:val="20"/>
          <w:lang w:val="es-ES"/>
        </w:rPr>
      </w:pPr>
      <w:r w:rsidRPr="004A7BC4">
        <w:rPr>
          <w:rFonts w:ascii="Avenir Next" w:eastAsia="Montserrat" w:hAnsi="Avenir Next" w:cs="Montserrat"/>
          <w:color w:val="000000"/>
          <w:sz w:val="20"/>
          <w:szCs w:val="20"/>
          <w:lang w:val="es-ES"/>
        </w:rPr>
        <w:t>Identificar cualquier brecha, debilidad y/o posible inconsistencia en estos arreglos, e identificar recomendaciones para abordarlas.</w:t>
      </w:r>
    </w:p>
    <w:p w14:paraId="1D5FAB2A" w14:textId="62D0AD4B" w:rsidR="00FC2080" w:rsidRPr="004A7BC4" w:rsidRDefault="00FC2080" w:rsidP="00FC2080">
      <w:pPr>
        <w:pStyle w:val="ListParagraph"/>
        <w:numPr>
          <w:ilvl w:val="0"/>
          <w:numId w:val="20"/>
        </w:numPr>
        <w:spacing w:before="120" w:after="120" w:line="336" w:lineRule="auto"/>
        <w:rPr>
          <w:rFonts w:ascii="Avenir Next" w:eastAsia="Montserrat" w:hAnsi="Avenir Next" w:cs="Montserrat"/>
          <w:color w:val="000000"/>
          <w:sz w:val="20"/>
          <w:szCs w:val="20"/>
          <w:lang w:val="es-ES"/>
        </w:rPr>
      </w:pPr>
      <w:r w:rsidRPr="004A7BC4">
        <w:rPr>
          <w:rFonts w:ascii="Avenir Next" w:eastAsia="Montserrat" w:hAnsi="Avenir Next" w:cs="Montserrat"/>
          <w:color w:val="000000"/>
          <w:sz w:val="20"/>
          <w:szCs w:val="20"/>
          <w:lang w:val="es-ES"/>
        </w:rPr>
        <w:t xml:space="preserve"> Cómo se aplican estos acuerdos de gobernanza al alcance y naturaleza de las acciones REDD+ Directas, y qué claridad adicional se requiere para garantizar su aplicación efectiva.</w:t>
      </w:r>
    </w:p>
    <w:p w14:paraId="6C223EF2" w14:textId="77777777" w:rsidR="004A7BC4" w:rsidRDefault="004A7BC4" w:rsidP="00FC2080">
      <w:pPr>
        <w:spacing w:before="120" w:after="120" w:line="336" w:lineRule="auto"/>
        <w:rPr>
          <w:rFonts w:ascii="Bodoni 72 Book" w:eastAsia="Prata" w:hAnsi="Bodoni 72 Book" w:cs="Prata"/>
          <w:color w:val="A59DC4"/>
          <w:sz w:val="64"/>
          <w:szCs w:val="64"/>
          <w:lang w:val="es-ES"/>
        </w:rPr>
      </w:pPr>
    </w:p>
    <w:p w14:paraId="3AE327A7" w14:textId="77777777" w:rsidR="004A7BC4" w:rsidRDefault="004A7BC4" w:rsidP="00FC2080">
      <w:pPr>
        <w:spacing w:before="120" w:after="120" w:line="336" w:lineRule="auto"/>
        <w:rPr>
          <w:rFonts w:ascii="Bodoni 72 Book" w:eastAsia="Prata" w:hAnsi="Bodoni 72 Book" w:cs="Prata"/>
          <w:color w:val="A59DC4"/>
          <w:sz w:val="64"/>
          <w:szCs w:val="64"/>
          <w:lang w:val="es-ES"/>
        </w:rPr>
      </w:pPr>
    </w:p>
    <w:p w14:paraId="7C73A113" w14:textId="78D5BDE6" w:rsidR="00FC2080" w:rsidRPr="004A7BC4" w:rsidRDefault="00FC2080" w:rsidP="00FC2080">
      <w:pPr>
        <w:spacing w:before="120" w:after="120" w:line="336" w:lineRule="auto"/>
        <w:rPr>
          <w:rFonts w:ascii="Bodoni 72 Book" w:hAnsi="Bodoni 72 Book"/>
          <w:lang w:val="es-ES"/>
        </w:rPr>
      </w:pPr>
      <w:r w:rsidRPr="004A7BC4">
        <w:rPr>
          <w:rFonts w:ascii="Bodoni 72 Book" w:eastAsia="Prata" w:hAnsi="Bodoni 72 Book" w:cs="Prata"/>
          <w:color w:val="A59DC4"/>
          <w:sz w:val="64"/>
          <w:szCs w:val="64"/>
          <w:lang w:val="es-ES"/>
        </w:rPr>
        <w:lastRenderedPageBreak/>
        <w:t>¿Cómo utilizar esta herramienta?</w:t>
      </w: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FC2080" w:rsidRPr="004A7BC4" w14:paraId="3947457A" w14:textId="77777777" w:rsidTr="00CE0AF6">
        <w:tc>
          <w:tcPr>
            <w:tcW w:w="9030" w:type="dxa"/>
            <w:shd w:val="clear" w:color="auto" w:fill="AFAAC2"/>
            <w:tcMar>
              <w:top w:w="180" w:type="dxa"/>
              <w:left w:w="180" w:type="dxa"/>
              <w:bottom w:w="180" w:type="dxa"/>
              <w:right w:w="180" w:type="dxa"/>
            </w:tcMar>
          </w:tcPr>
          <w:p w14:paraId="23DC6504" w14:textId="77777777" w:rsidR="00FC2080" w:rsidRPr="004A7BC4" w:rsidRDefault="00FC2080" w:rsidP="00FC2080">
            <w:pPr>
              <w:spacing w:before="120" w:after="120" w:line="336" w:lineRule="auto"/>
              <w:rPr>
                <w:rFonts w:ascii="Avenir Next" w:eastAsia="IBM Plex Sans" w:hAnsi="Avenir Next" w:cs="IBM Plex Sans"/>
                <w:color w:val="000000"/>
                <w:sz w:val="20"/>
                <w:szCs w:val="20"/>
                <w:lang w:val="es-ES"/>
              </w:rPr>
            </w:pPr>
            <w:r w:rsidRPr="004A7BC4">
              <w:rPr>
                <w:rFonts w:ascii="Avenir Next" w:eastAsia="IBM Plex Sans" w:hAnsi="Avenir Next" w:cs="IBM Plex Sans"/>
                <w:color w:val="000000"/>
                <w:sz w:val="20"/>
                <w:szCs w:val="20"/>
                <w:lang w:val="es-ES"/>
              </w:rPr>
              <w:t>Esta herramienta se divide en dos secciones:</w:t>
            </w:r>
          </w:p>
          <w:p w14:paraId="26915259" w14:textId="77777777" w:rsidR="00FC2080" w:rsidRPr="004A7BC4" w:rsidRDefault="00FC2080" w:rsidP="00FC2080">
            <w:pPr>
              <w:pStyle w:val="ListParagraph"/>
              <w:numPr>
                <w:ilvl w:val="0"/>
                <w:numId w:val="21"/>
              </w:numPr>
              <w:spacing w:before="120" w:after="120" w:line="336" w:lineRule="auto"/>
              <w:rPr>
                <w:rFonts w:ascii="Avenir Next" w:eastAsia="IBM Plex Sans" w:hAnsi="Avenir Next" w:cs="IBM Plex Sans"/>
                <w:color w:val="000000"/>
                <w:sz w:val="20"/>
                <w:szCs w:val="20"/>
                <w:lang w:val="es-ES"/>
              </w:rPr>
            </w:pPr>
            <w:r w:rsidRPr="00F55C02">
              <w:rPr>
                <w:rFonts w:ascii="Avenir Next" w:eastAsia="IBM Plex Sans" w:hAnsi="Avenir Next" w:cs="IBM Plex Sans"/>
                <w:b/>
                <w:bCs/>
                <w:color w:val="000000"/>
                <w:sz w:val="20"/>
                <w:szCs w:val="20"/>
                <w:lang w:val="es-ES"/>
              </w:rPr>
              <w:t>Sección A:</w:t>
            </w:r>
            <w:r w:rsidRPr="004A7BC4">
              <w:rPr>
                <w:rFonts w:ascii="Avenir Next" w:eastAsia="IBM Plex Sans" w:hAnsi="Avenir Next" w:cs="IBM Plex Sans"/>
                <w:color w:val="000000"/>
                <w:sz w:val="20"/>
                <w:szCs w:val="20"/>
                <w:lang w:val="es-ES"/>
              </w:rPr>
              <w:t xml:space="preserve"> presenta un cuestionario que guía a los usuarios a través de la evaluación técnica cualitativa de los acuerdos de gobernanza relevantes del programa J-REDD+ para garantizar la aplicación de las salvaguardas REDD+ de la CMNUCC.</w:t>
            </w:r>
          </w:p>
          <w:p w14:paraId="78F3BA84" w14:textId="0F896FC3" w:rsidR="00FC2080" w:rsidRPr="004A7BC4" w:rsidRDefault="00FC2080" w:rsidP="00FC2080">
            <w:pPr>
              <w:pStyle w:val="ListParagraph"/>
              <w:numPr>
                <w:ilvl w:val="0"/>
                <w:numId w:val="21"/>
              </w:numPr>
              <w:spacing w:before="120" w:after="120" w:line="336" w:lineRule="auto"/>
              <w:rPr>
                <w:rFonts w:ascii="Avenir Next" w:eastAsia="IBM Plex Sans" w:hAnsi="Avenir Next" w:cs="IBM Plex Sans"/>
                <w:color w:val="000000"/>
                <w:sz w:val="20"/>
                <w:szCs w:val="20"/>
                <w:lang w:val="es-ES"/>
              </w:rPr>
            </w:pPr>
            <w:r w:rsidRPr="00F55C02">
              <w:rPr>
                <w:rFonts w:ascii="Avenir Next" w:eastAsia="IBM Plex Sans" w:hAnsi="Avenir Next" w:cs="IBM Plex Sans"/>
                <w:b/>
                <w:bCs/>
                <w:color w:val="000000"/>
                <w:sz w:val="20"/>
                <w:szCs w:val="20"/>
                <w:lang w:val="es-ES"/>
              </w:rPr>
              <w:t>Sección B:</w:t>
            </w:r>
            <w:r w:rsidRPr="004A7BC4">
              <w:rPr>
                <w:rFonts w:ascii="Avenir Next" w:eastAsia="IBM Plex Sans" w:hAnsi="Avenir Next" w:cs="IBM Plex Sans"/>
                <w:color w:val="000000"/>
                <w:sz w:val="20"/>
                <w:szCs w:val="20"/>
                <w:lang w:val="es-ES"/>
              </w:rPr>
              <w:t xml:space="preserve"> presenta una plantilla de informe, que se completará en función de los resultados de la Sección 'A', e informará el desarrollo de la hoja de ruta J-REDD+ (Herramienta 8).</w:t>
            </w:r>
          </w:p>
        </w:tc>
      </w:tr>
    </w:tbl>
    <w:p w14:paraId="60FADB39" w14:textId="77777777" w:rsidR="00F41A61" w:rsidRPr="004A7BC4" w:rsidRDefault="00F41A61" w:rsidP="00FC2080">
      <w:pPr>
        <w:spacing w:before="120" w:after="120" w:line="336" w:lineRule="auto"/>
        <w:rPr>
          <w:rFonts w:ascii="Bodoni 72 Book" w:eastAsia="Montserrat" w:hAnsi="Bodoni 72 Book" w:cs="Montserrat"/>
          <w:color w:val="AFAAC2"/>
          <w:sz w:val="64"/>
          <w:szCs w:val="64"/>
          <w:lang w:val="es-ES"/>
        </w:rPr>
      </w:pPr>
    </w:p>
    <w:p w14:paraId="278B82CF" w14:textId="77777777" w:rsidR="005F5125" w:rsidRDefault="005F5125" w:rsidP="00FC2080">
      <w:pPr>
        <w:spacing w:before="120" w:after="120" w:line="336" w:lineRule="auto"/>
        <w:rPr>
          <w:rFonts w:ascii="Bodoni 72 Book" w:eastAsia="Montserrat" w:hAnsi="Bodoni 72 Book" w:cs="Montserrat"/>
          <w:color w:val="AFAAC2"/>
          <w:sz w:val="64"/>
          <w:szCs w:val="64"/>
          <w:lang w:val="es-ES"/>
        </w:rPr>
      </w:pPr>
    </w:p>
    <w:p w14:paraId="032EADC1" w14:textId="77777777" w:rsidR="005F5125" w:rsidRDefault="005F5125" w:rsidP="00FC2080">
      <w:pPr>
        <w:spacing w:before="120" w:after="120" w:line="336" w:lineRule="auto"/>
        <w:rPr>
          <w:rFonts w:ascii="Bodoni 72 Book" w:eastAsia="Montserrat" w:hAnsi="Bodoni 72 Book" w:cs="Montserrat"/>
          <w:color w:val="AFAAC2"/>
          <w:sz w:val="64"/>
          <w:szCs w:val="64"/>
          <w:lang w:val="es-ES"/>
        </w:rPr>
      </w:pPr>
    </w:p>
    <w:p w14:paraId="2DCDFAF5" w14:textId="77777777" w:rsidR="005F5125" w:rsidRDefault="005F5125" w:rsidP="00FC2080">
      <w:pPr>
        <w:spacing w:before="120" w:after="120" w:line="336" w:lineRule="auto"/>
        <w:rPr>
          <w:rFonts w:ascii="Bodoni 72 Book" w:eastAsia="Montserrat" w:hAnsi="Bodoni 72 Book" w:cs="Montserrat"/>
          <w:color w:val="AFAAC2"/>
          <w:sz w:val="64"/>
          <w:szCs w:val="64"/>
          <w:lang w:val="es-ES"/>
        </w:rPr>
      </w:pPr>
    </w:p>
    <w:p w14:paraId="616D3D18" w14:textId="77777777" w:rsidR="005F5125" w:rsidRDefault="005F5125" w:rsidP="00FC2080">
      <w:pPr>
        <w:spacing w:before="120" w:after="120" w:line="336" w:lineRule="auto"/>
        <w:rPr>
          <w:rFonts w:ascii="Bodoni 72 Book" w:eastAsia="Montserrat" w:hAnsi="Bodoni 72 Book" w:cs="Montserrat"/>
          <w:color w:val="AFAAC2"/>
          <w:sz w:val="64"/>
          <w:szCs w:val="64"/>
          <w:lang w:val="es-ES"/>
        </w:rPr>
      </w:pPr>
    </w:p>
    <w:p w14:paraId="0AA179EF" w14:textId="77777777" w:rsidR="005F5125" w:rsidRDefault="005F5125" w:rsidP="00FC2080">
      <w:pPr>
        <w:spacing w:before="120" w:after="120" w:line="336" w:lineRule="auto"/>
        <w:rPr>
          <w:rFonts w:ascii="Bodoni 72 Book" w:eastAsia="Montserrat" w:hAnsi="Bodoni 72 Book" w:cs="Montserrat"/>
          <w:color w:val="AFAAC2"/>
          <w:sz w:val="64"/>
          <w:szCs w:val="64"/>
          <w:lang w:val="es-ES"/>
        </w:rPr>
      </w:pPr>
    </w:p>
    <w:p w14:paraId="641B24D5" w14:textId="77777777" w:rsidR="005F5125" w:rsidRDefault="005F5125" w:rsidP="00FC2080">
      <w:pPr>
        <w:spacing w:before="120" w:after="120" w:line="336" w:lineRule="auto"/>
        <w:rPr>
          <w:rFonts w:ascii="Bodoni 72 Book" w:eastAsia="Montserrat" w:hAnsi="Bodoni 72 Book" w:cs="Montserrat"/>
          <w:color w:val="AFAAC2"/>
          <w:sz w:val="64"/>
          <w:szCs w:val="64"/>
          <w:lang w:val="es-ES"/>
        </w:rPr>
        <w:sectPr w:rsidR="005F5125" w:rsidSect="00566B93">
          <w:pgSz w:w="11910" w:h="16845"/>
          <w:pgMar w:top="1440" w:right="1440" w:bottom="1440" w:left="1440" w:header="720" w:footer="720" w:gutter="0"/>
          <w:cols w:space="720"/>
        </w:sectPr>
      </w:pPr>
    </w:p>
    <w:p w14:paraId="4E749C20" w14:textId="5DAD727B" w:rsidR="00F41A61" w:rsidRPr="004A7BC4" w:rsidRDefault="00F41A61" w:rsidP="00FC2080">
      <w:pPr>
        <w:spacing w:before="120" w:after="120" w:line="336" w:lineRule="auto"/>
        <w:rPr>
          <w:rFonts w:ascii="Bodoni 72 Book" w:eastAsia="Montserrat" w:hAnsi="Bodoni 72 Book" w:cs="Montserrat"/>
          <w:color w:val="AFAAC2"/>
          <w:sz w:val="64"/>
          <w:szCs w:val="64"/>
          <w:lang w:val="es-ES"/>
        </w:rPr>
      </w:pPr>
      <w:r w:rsidRPr="004A7BC4">
        <w:rPr>
          <w:rFonts w:ascii="Bodoni 72 Book" w:eastAsia="Montserrat" w:hAnsi="Bodoni 72 Book" w:cs="Montserrat"/>
          <w:color w:val="AFAAC2"/>
          <w:sz w:val="64"/>
          <w:szCs w:val="64"/>
          <w:lang w:val="es-ES"/>
        </w:rPr>
        <w:lastRenderedPageBreak/>
        <w:t>Sección A - Cuestionario</w:t>
      </w:r>
    </w:p>
    <w:p w14:paraId="55DFB584" w14:textId="77777777" w:rsidR="00F41A61" w:rsidRPr="004A7BC4" w:rsidRDefault="00F41A61" w:rsidP="00F41A61">
      <w:pPr>
        <w:spacing w:before="120" w:after="120" w:line="336" w:lineRule="auto"/>
        <w:rPr>
          <w:rFonts w:ascii="Avenir Next" w:eastAsia="IBM Plex Sans" w:hAnsi="Avenir Next" w:cs="IBM Plex Sans"/>
          <w:color w:val="000000"/>
          <w:sz w:val="20"/>
          <w:szCs w:val="20"/>
          <w:lang w:val="es-ES"/>
        </w:rPr>
      </w:pPr>
      <w:r w:rsidRPr="004A7BC4">
        <w:rPr>
          <w:rFonts w:ascii="Avenir Next" w:eastAsia="IBM Plex Sans" w:hAnsi="Avenir Next" w:cs="IBM Plex Sans"/>
          <w:color w:val="000000"/>
          <w:sz w:val="20"/>
          <w:szCs w:val="20"/>
          <w:lang w:val="es-ES"/>
        </w:rPr>
        <w:t>El cuestionario está estructurado por cada salvaguarda REDD+ de la CMNUCC y desglosado en temas para cada salvaguarda.</w:t>
      </w:r>
    </w:p>
    <w:p w14:paraId="29DCBB23" w14:textId="77777777" w:rsidR="00F41A61" w:rsidRPr="004A7BC4" w:rsidRDefault="00F41A61" w:rsidP="00F41A61">
      <w:pPr>
        <w:spacing w:before="120" w:after="120" w:line="336" w:lineRule="auto"/>
        <w:rPr>
          <w:rFonts w:ascii="Avenir Next" w:eastAsia="IBM Plex Sans" w:hAnsi="Avenir Next" w:cs="IBM Plex Sans"/>
          <w:color w:val="000000"/>
          <w:sz w:val="20"/>
          <w:szCs w:val="20"/>
          <w:lang w:val="es-ES"/>
        </w:rPr>
      </w:pPr>
      <w:r w:rsidRPr="004A7BC4">
        <w:rPr>
          <w:rFonts w:ascii="Avenir Next" w:eastAsia="IBM Plex Sans" w:hAnsi="Avenir Next" w:cs="IBM Plex Sans"/>
          <w:color w:val="000000"/>
          <w:sz w:val="20"/>
          <w:szCs w:val="20"/>
          <w:lang w:val="es-ES"/>
        </w:rPr>
        <w:t>Para completar este cuestionario, los usuarios deben considerar el alcance de cada columna de la siguiente manera:</w:t>
      </w:r>
    </w:p>
    <w:p w14:paraId="4BF98882" w14:textId="77777777" w:rsidR="00F41A61" w:rsidRPr="004A7BC4" w:rsidRDefault="00F41A61" w:rsidP="00F41A61">
      <w:pPr>
        <w:pStyle w:val="ListParagraph"/>
        <w:numPr>
          <w:ilvl w:val="0"/>
          <w:numId w:val="23"/>
        </w:numPr>
        <w:spacing w:before="120" w:after="120" w:line="336" w:lineRule="auto"/>
        <w:rPr>
          <w:rFonts w:ascii="Avenir Next" w:eastAsia="IBM Plex Sans" w:hAnsi="Avenir Next" w:cs="IBM Plex Sans"/>
          <w:color w:val="000000"/>
          <w:sz w:val="20"/>
          <w:szCs w:val="20"/>
          <w:lang w:val="es-ES"/>
        </w:rPr>
      </w:pPr>
      <w:r w:rsidRPr="004A7BC4">
        <w:rPr>
          <w:rFonts w:ascii="Avenir Next" w:eastAsia="IBM Plex Sans" w:hAnsi="Avenir Next" w:cs="IBM Plex Sans"/>
          <w:color w:val="000000"/>
          <w:sz w:val="20"/>
          <w:szCs w:val="20"/>
          <w:u w:val="single"/>
          <w:lang w:val="es-ES"/>
        </w:rPr>
        <w:t>Preguntas:</w:t>
      </w:r>
      <w:r w:rsidRPr="004A7BC4">
        <w:rPr>
          <w:rFonts w:ascii="Avenir Next" w:eastAsia="IBM Plex Sans" w:hAnsi="Avenir Next" w:cs="IBM Plex Sans"/>
          <w:color w:val="000000"/>
          <w:sz w:val="20"/>
          <w:szCs w:val="20"/>
          <w:lang w:val="es-ES"/>
        </w:rPr>
        <w:t xml:space="preserve"> presenta preguntas orientativas para los usuarios.</w:t>
      </w:r>
    </w:p>
    <w:p w14:paraId="2EB688C8" w14:textId="77777777" w:rsidR="00F41A61" w:rsidRPr="004A7BC4" w:rsidRDefault="00F41A61" w:rsidP="00F41A61">
      <w:pPr>
        <w:pStyle w:val="ListParagraph"/>
        <w:numPr>
          <w:ilvl w:val="0"/>
          <w:numId w:val="23"/>
        </w:numPr>
        <w:spacing w:before="120" w:after="120" w:line="336" w:lineRule="auto"/>
        <w:rPr>
          <w:rFonts w:ascii="Avenir Next" w:eastAsia="IBM Plex Sans" w:hAnsi="Avenir Next" w:cs="IBM Plex Sans"/>
          <w:color w:val="000000"/>
          <w:sz w:val="20"/>
          <w:szCs w:val="20"/>
          <w:lang w:val="es-ES"/>
        </w:rPr>
      </w:pPr>
      <w:r w:rsidRPr="004A7BC4">
        <w:rPr>
          <w:rFonts w:ascii="Avenir Next" w:eastAsia="IBM Plex Sans" w:hAnsi="Avenir Next" w:cs="IBM Plex Sans"/>
          <w:color w:val="000000"/>
          <w:sz w:val="20"/>
          <w:szCs w:val="20"/>
          <w:u w:val="single"/>
          <w:lang w:val="es-ES"/>
        </w:rPr>
        <w:t>Puntuación:</w:t>
      </w:r>
      <w:r w:rsidRPr="004A7BC4">
        <w:rPr>
          <w:rFonts w:ascii="Avenir Next" w:eastAsia="IBM Plex Sans" w:hAnsi="Avenir Next" w:cs="IBM Plex Sans"/>
          <w:color w:val="000000"/>
          <w:sz w:val="20"/>
          <w:szCs w:val="20"/>
          <w:lang w:val="es-ES"/>
        </w:rPr>
        <w:t xml:space="preserve"> al responder las preguntas guía, los usuarios deben aplicar la siguiente guía de puntuación:</w:t>
      </w:r>
    </w:p>
    <w:p w14:paraId="2B0536FB" w14:textId="7600291F" w:rsidR="00F41A61" w:rsidRPr="004A7BC4" w:rsidRDefault="00F41A61" w:rsidP="00F41A61">
      <w:pPr>
        <w:pStyle w:val="ListParagraph"/>
        <w:numPr>
          <w:ilvl w:val="1"/>
          <w:numId w:val="23"/>
        </w:numPr>
        <w:spacing w:before="120" w:after="120" w:line="336" w:lineRule="auto"/>
        <w:rPr>
          <w:rFonts w:ascii="Avenir Next" w:eastAsia="IBM Plex Sans" w:hAnsi="Avenir Next" w:cs="IBM Plex Sans"/>
          <w:color w:val="000000"/>
          <w:sz w:val="20"/>
          <w:szCs w:val="20"/>
          <w:lang w:val="es-ES"/>
        </w:rPr>
      </w:pPr>
      <w:r w:rsidRPr="004A7BC4">
        <w:rPr>
          <w:rFonts w:ascii="Avenir Next" w:hAnsi="Avenir Next"/>
          <w:noProof/>
          <w:sz w:val="20"/>
          <w:szCs w:val="20"/>
          <w:lang w:val="es-ES"/>
        </w:rPr>
        <w:drawing>
          <wp:anchor distT="0" distB="0" distL="114300" distR="114300" simplePos="0" relativeHeight="251664384" behindDoc="1" locked="0" layoutInCell="1" allowOverlap="1" wp14:anchorId="3052BBA1" wp14:editId="2B2981F7">
            <wp:simplePos x="0" y="0"/>
            <wp:positionH relativeFrom="column">
              <wp:posOffset>5138057</wp:posOffset>
            </wp:positionH>
            <wp:positionV relativeFrom="paragraph">
              <wp:posOffset>57423</wp:posOffset>
            </wp:positionV>
            <wp:extent cx="335915" cy="268605"/>
            <wp:effectExtent l="0" t="0" r="0" b="0"/>
            <wp:wrapSquare wrapText="bothSides"/>
            <wp:docPr id="21" name="Drawing 1" descr="f2129134-ddea-4724-8cc3-5f6403e83add.png"/>
            <wp:cNvGraphicFramePr/>
            <a:graphic xmlns:a="http://schemas.openxmlformats.org/drawingml/2006/main">
              <a:graphicData uri="http://schemas.openxmlformats.org/drawingml/2006/picture">
                <pic:pic xmlns:pic="http://schemas.openxmlformats.org/drawingml/2006/picture">
                  <pic:nvPicPr>
                    <pic:cNvPr id="0" name="Picture 1" descr="f2129134-ddea-4724-8cc3-5f6403e83add.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915" cy="268605"/>
                    </a:xfrm>
                    <a:prstGeom prst="rect">
                      <a:avLst/>
                    </a:prstGeom>
                  </pic:spPr>
                </pic:pic>
              </a:graphicData>
            </a:graphic>
            <wp14:sizeRelH relativeFrom="page">
              <wp14:pctWidth>0</wp14:pctWidth>
            </wp14:sizeRelH>
            <wp14:sizeRelV relativeFrom="page">
              <wp14:pctHeight>0</wp14:pctHeight>
            </wp14:sizeRelV>
          </wp:anchor>
        </w:drawing>
      </w:r>
      <w:r w:rsidRPr="004A7BC4">
        <w:rPr>
          <w:rFonts w:ascii="Avenir Next" w:eastAsia="IBM Plex Sans" w:hAnsi="Avenir Next" w:cs="IBM Plex Sans"/>
          <w:color w:val="000000"/>
          <w:sz w:val="20"/>
          <w:szCs w:val="20"/>
          <w:lang w:val="es-ES"/>
        </w:rPr>
        <w:t xml:space="preserve"> </w:t>
      </w:r>
      <w:r w:rsidRPr="004A7BC4">
        <w:rPr>
          <w:rFonts w:ascii="Avenir Next" w:eastAsia="IBM Plex Sans" w:hAnsi="Avenir Next" w:cs="IBM Plex Sans"/>
          <w:b/>
          <w:bCs/>
          <w:color w:val="000000"/>
          <w:sz w:val="20"/>
          <w:szCs w:val="20"/>
          <w:lang w:val="es-ES"/>
        </w:rPr>
        <w:t>Si</w:t>
      </w:r>
      <w:r w:rsidRPr="004A7BC4">
        <w:rPr>
          <w:rFonts w:ascii="Avenir Next" w:eastAsia="IBM Plex Sans" w:hAnsi="Avenir Next" w:cs="IBM Plex Sans"/>
          <w:color w:val="000000"/>
          <w:sz w:val="20"/>
          <w:szCs w:val="20"/>
          <w:lang w:val="es-ES"/>
        </w:rPr>
        <w:t xml:space="preserve">: </w:t>
      </w:r>
      <w:r w:rsidR="00F55C02">
        <w:rPr>
          <w:rFonts w:ascii="Avenir Next" w:eastAsia="IBM Plex Sans" w:hAnsi="Avenir Next" w:cs="IBM Plex Sans"/>
          <w:color w:val="000000"/>
          <w:sz w:val="20"/>
          <w:szCs w:val="20"/>
          <w:lang w:val="es-ES"/>
        </w:rPr>
        <w:t>e</w:t>
      </w:r>
      <w:r w:rsidRPr="004A7BC4">
        <w:rPr>
          <w:rFonts w:ascii="Avenir Next" w:eastAsia="IBM Plex Sans" w:hAnsi="Avenir Next" w:cs="IBM Plex Sans"/>
          <w:color w:val="000000"/>
          <w:sz w:val="20"/>
          <w:szCs w:val="20"/>
          <w:lang w:val="es-ES"/>
        </w:rPr>
        <w:t xml:space="preserve">l programa J-REDD+ incorpora este aspecto de conformidad con orientaciones y/o mejores prácticas pertinentes. </w:t>
      </w:r>
    </w:p>
    <w:p w14:paraId="004D152D" w14:textId="77FD4513" w:rsidR="00F41A61" w:rsidRPr="004A7BC4" w:rsidRDefault="00F41A61" w:rsidP="00F41A61">
      <w:pPr>
        <w:pStyle w:val="ListParagraph"/>
        <w:numPr>
          <w:ilvl w:val="1"/>
          <w:numId w:val="23"/>
        </w:numPr>
        <w:spacing w:before="120" w:after="120" w:line="336" w:lineRule="auto"/>
        <w:rPr>
          <w:rFonts w:ascii="Avenir Next" w:eastAsia="IBM Plex Sans" w:hAnsi="Avenir Next" w:cs="IBM Plex Sans"/>
          <w:color w:val="000000"/>
          <w:sz w:val="20"/>
          <w:szCs w:val="20"/>
          <w:lang w:val="es-ES"/>
        </w:rPr>
      </w:pPr>
      <w:r w:rsidRPr="004A7BC4">
        <w:rPr>
          <w:rFonts w:ascii="Avenir Next" w:eastAsia="IBM Plex Sans" w:hAnsi="Avenir Next" w:cs="IBM Plex Sans"/>
          <w:color w:val="000000"/>
          <w:sz w:val="20"/>
          <w:szCs w:val="20"/>
          <w:lang w:val="es-ES"/>
        </w:rPr>
        <w:t xml:space="preserve"> </w:t>
      </w:r>
      <w:r w:rsidRPr="004A7BC4">
        <w:rPr>
          <w:rFonts w:ascii="Avenir Next" w:eastAsia="IBM Plex Sans" w:hAnsi="Avenir Next" w:cs="IBM Plex Sans"/>
          <w:b/>
          <w:bCs/>
          <w:color w:val="000000"/>
          <w:sz w:val="20"/>
          <w:szCs w:val="20"/>
          <w:lang w:val="es-ES"/>
        </w:rPr>
        <w:t>Parcialmente</w:t>
      </w:r>
      <w:r w:rsidRPr="004A7BC4">
        <w:rPr>
          <w:rFonts w:ascii="Avenir Next" w:eastAsia="IBM Plex Sans" w:hAnsi="Avenir Next" w:cs="IBM Plex Sans"/>
          <w:color w:val="000000"/>
          <w:sz w:val="20"/>
          <w:szCs w:val="20"/>
          <w:lang w:val="es-ES"/>
        </w:rPr>
        <w:t xml:space="preserve">: </w:t>
      </w:r>
      <w:r w:rsidR="00F55C02">
        <w:rPr>
          <w:rFonts w:ascii="Avenir Next" w:eastAsia="IBM Plex Sans" w:hAnsi="Avenir Next" w:cs="IBM Plex Sans"/>
          <w:color w:val="000000"/>
          <w:sz w:val="20"/>
          <w:szCs w:val="20"/>
          <w:lang w:val="es-ES"/>
        </w:rPr>
        <w:t>e</w:t>
      </w:r>
      <w:r w:rsidRPr="004A7BC4">
        <w:rPr>
          <w:rFonts w:ascii="Avenir Next" w:eastAsia="IBM Plex Sans" w:hAnsi="Avenir Next" w:cs="IBM Plex Sans"/>
          <w:color w:val="000000"/>
          <w:sz w:val="20"/>
          <w:szCs w:val="20"/>
          <w:lang w:val="es-ES"/>
        </w:rPr>
        <w:t>l programa J-REDD+ incorpora parcialmente este aspecto de conformidad con orientaciones y/o mejores prácticas pertinentes. Hay algunas lagunas que es necesario abordar.</w:t>
      </w:r>
    </w:p>
    <w:p w14:paraId="680EE106" w14:textId="07D6C2FE" w:rsidR="00F41A61" w:rsidRPr="004A7BC4" w:rsidRDefault="00F41A61" w:rsidP="00F41A61">
      <w:pPr>
        <w:pStyle w:val="ListParagraph"/>
        <w:numPr>
          <w:ilvl w:val="1"/>
          <w:numId w:val="23"/>
        </w:numPr>
        <w:spacing w:before="120" w:after="120" w:line="336" w:lineRule="auto"/>
        <w:rPr>
          <w:rFonts w:ascii="Avenir Next" w:eastAsia="IBM Plex Sans" w:hAnsi="Avenir Next" w:cs="IBM Plex Sans"/>
          <w:color w:val="000000"/>
          <w:sz w:val="20"/>
          <w:szCs w:val="20"/>
          <w:lang w:val="es-ES"/>
        </w:rPr>
      </w:pPr>
      <w:r w:rsidRPr="004A7BC4">
        <w:rPr>
          <w:noProof/>
          <w:lang w:val="es-ES"/>
        </w:rPr>
        <w:drawing>
          <wp:anchor distT="0" distB="0" distL="114300" distR="114300" simplePos="0" relativeHeight="251666432" behindDoc="0" locked="0" layoutInCell="1" allowOverlap="1" wp14:anchorId="4A244275" wp14:editId="38D5C9BE">
            <wp:simplePos x="0" y="0"/>
            <wp:positionH relativeFrom="column">
              <wp:posOffset>4956720</wp:posOffset>
            </wp:positionH>
            <wp:positionV relativeFrom="paragraph">
              <wp:posOffset>122555</wp:posOffset>
            </wp:positionV>
            <wp:extent cx="322580" cy="281940"/>
            <wp:effectExtent l="0" t="0" r="0" b="0"/>
            <wp:wrapSquare wrapText="bothSides"/>
            <wp:docPr id="22" name="Drawing 2" descr="581de573-096f-4890-afa8-efcc489609f0.png"/>
            <wp:cNvGraphicFramePr/>
            <a:graphic xmlns:a="http://schemas.openxmlformats.org/drawingml/2006/main">
              <a:graphicData uri="http://schemas.openxmlformats.org/drawingml/2006/picture">
                <pic:pic xmlns:pic="http://schemas.openxmlformats.org/drawingml/2006/picture">
                  <pic:nvPicPr>
                    <pic:cNvPr id="0" name="Picture 2" descr="581de573-096f-4890-afa8-efcc489609f0.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580" cy="281940"/>
                    </a:xfrm>
                    <a:prstGeom prst="rect">
                      <a:avLst/>
                    </a:prstGeom>
                  </pic:spPr>
                </pic:pic>
              </a:graphicData>
            </a:graphic>
            <wp14:sizeRelH relativeFrom="page">
              <wp14:pctWidth>0</wp14:pctWidth>
            </wp14:sizeRelH>
            <wp14:sizeRelV relativeFrom="page">
              <wp14:pctHeight>0</wp14:pctHeight>
            </wp14:sizeRelV>
          </wp:anchor>
        </w:drawing>
      </w:r>
      <w:r w:rsidRPr="004A7BC4">
        <w:rPr>
          <w:rFonts w:ascii="Avenir Next" w:eastAsia="IBM Plex Sans" w:hAnsi="Avenir Next" w:cs="IBM Plex Sans"/>
          <w:b/>
          <w:bCs/>
          <w:color w:val="000000"/>
          <w:sz w:val="20"/>
          <w:szCs w:val="20"/>
          <w:lang w:val="es-ES"/>
        </w:rPr>
        <w:t>No</w:t>
      </w:r>
      <w:r w:rsidRPr="004A7BC4">
        <w:rPr>
          <w:rFonts w:ascii="Avenir Next" w:eastAsia="IBM Plex Sans" w:hAnsi="Avenir Next" w:cs="IBM Plex Sans"/>
          <w:color w:val="000000"/>
          <w:sz w:val="20"/>
          <w:szCs w:val="20"/>
          <w:lang w:val="es-ES"/>
        </w:rPr>
        <w:t xml:space="preserve">: </w:t>
      </w:r>
      <w:r w:rsidR="00F55C02">
        <w:rPr>
          <w:rFonts w:ascii="Avenir Next" w:eastAsia="IBM Plex Sans" w:hAnsi="Avenir Next" w:cs="IBM Plex Sans"/>
          <w:color w:val="000000"/>
          <w:sz w:val="20"/>
          <w:szCs w:val="20"/>
          <w:lang w:val="es-ES"/>
        </w:rPr>
        <w:t>e</w:t>
      </w:r>
      <w:r w:rsidRPr="004A7BC4">
        <w:rPr>
          <w:rFonts w:ascii="Avenir Next" w:eastAsia="IBM Plex Sans" w:hAnsi="Avenir Next" w:cs="IBM Plex Sans"/>
          <w:color w:val="000000"/>
          <w:sz w:val="20"/>
          <w:szCs w:val="20"/>
          <w:lang w:val="es-ES"/>
        </w:rPr>
        <w:t xml:space="preserve">l programa J-REDD+ no incorpora este aspecto de conformidad con orientaciones y/o mejores prácticas pertinentes. </w:t>
      </w:r>
    </w:p>
    <w:p w14:paraId="2107F479" w14:textId="77777777" w:rsidR="00F41A61" w:rsidRPr="004A7BC4" w:rsidRDefault="00F41A61" w:rsidP="00F41A61">
      <w:pPr>
        <w:spacing w:before="120" w:after="120" w:line="336" w:lineRule="auto"/>
        <w:rPr>
          <w:rFonts w:ascii="Avenir Next" w:eastAsia="IBM Plex Sans" w:hAnsi="Avenir Next" w:cs="IBM Plex Sans"/>
          <w:b/>
          <w:bCs/>
          <w:color w:val="000000"/>
          <w:sz w:val="20"/>
          <w:szCs w:val="20"/>
          <w:lang w:val="es-ES"/>
        </w:rPr>
      </w:pPr>
      <w:r w:rsidRPr="004A7BC4">
        <w:rPr>
          <w:rFonts w:ascii="Avenir Next" w:eastAsia="IBM Plex Sans" w:hAnsi="Avenir Next" w:cs="IBM Plex Sans"/>
          <w:b/>
          <w:bCs/>
          <w:color w:val="000000"/>
          <w:sz w:val="20"/>
          <w:szCs w:val="20"/>
          <w:lang w:val="es-ES"/>
        </w:rPr>
        <w:t>Tenga en cuenta que las preguntas orientadoras que hacen referencia al 'programa J-REDD+' infieren los acuerdos de gobernanza relevantes que se utilizan para garantizar la aplicación de las salvaguardas REDD+ de la CMNUCC.</w:t>
      </w:r>
    </w:p>
    <w:p w14:paraId="7478B3FD" w14:textId="77777777" w:rsidR="00F41A61" w:rsidRPr="004A7BC4" w:rsidRDefault="00F41A61" w:rsidP="00F41A61">
      <w:pPr>
        <w:pStyle w:val="ListParagraph"/>
        <w:numPr>
          <w:ilvl w:val="0"/>
          <w:numId w:val="23"/>
        </w:numPr>
        <w:spacing w:before="120" w:after="120" w:line="336" w:lineRule="auto"/>
        <w:rPr>
          <w:rFonts w:ascii="Avenir Next" w:eastAsia="IBM Plex Sans" w:hAnsi="Avenir Next" w:cs="IBM Plex Sans"/>
          <w:color w:val="000000"/>
          <w:sz w:val="20"/>
          <w:szCs w:val="20"/>
          <w:lang w:val="es-ES"/>
        </w:rPr>
      </w:pPr>
      <w:r w:rsidRPr="004A7BC4">
        <w:rPr>
          <w:rFonts w:ascii="Avenir Next" w:eastAsia="IBM Plex Sans" w:hAnsi="Avenir Next" w:cs="IBM Plex Sans"/>
          <w:color w:val="000000"/>
          <w:sz w:val="20"/>
          <w:szCs w:val="20"/>
          <w:u w:val="single"/>
          <w:lang w:val="es-ES"/>
        </w:rPr>
        <w:t>Hallazgos:</w:t>
      </w:r>
      <w:r w:rsidRPr="004A7BC4">
        <w:rPr>
          <w:rFonts w:ascii="Avenir Next" w:eastAsia="IBM Plex Sans" w:hAnsi="Avenir Next" w:cs="IBM Plex Sans"/>
          <w:color w:val="000000"/>
          <w:sz w:val="20"/>
          <w:szCs w:val="20"/>
          <w:lang w:val="es-ES"/>
        </w:rPr>
        <w:t xml:space="preserve"> para que los usuarios ofrezcan información relevante y/o aclaraciones </w:t>
      </w:r>
      <w:proofErr w:type="gramStart"/>
      <w:r w:rsidRPr="004A7BC4">
        <w:rPr>
          <w:rFonts w:ascii="Avenir Next" w:eastAsia="IBM Plex Sans" w:hAnsi="Avenir Next" w:cs="IBM Plex Sans"/>
          <w:color w:val="000000"/>
          <w:sz w:val="20"/>
          <w:szCs w:val="20"/>
          <w:lang w:val="es-ES"/>
        </w:rPr>
        <w:t>en relación a</w:t>
      </w:r>
      <w:proofErr w:type="gramEnd"/>
      <w:r w:rsidRPr="004A7BC4">
        <w:rPr>
          <w:rFonts w:ascii="Avenir Next" w:eastAsia="IBM Plex Sans" w:hAnsi="Avenir Next" w:cs="IBM Plex Sans"/>
          <w:color w:val="000000"/>
          <w:sz w:val="20"/>
          <w:szCs w:val="20"/>
          <w:lang w:val="es-ES"/>
        </w:rPr>
        <w:t xml:space="preserve"> su puntuación.</w:t>
      </w:r>
    </w:p>
    <w:p w14:paraId="4BA553F0" w14:textId="42B44349" w:rsidR="00FC2080" w:rsidRPr="004A7BC4" w:rsidRDefault="00F41A61" w:rsidP="004A7BC4">
      <w:pPr>
        <w:pStyle w:val="ListParagraph"/>
        <w:numPr>
          <w:ilvl w:val="0"/>
          <w:numId w:val="23"/>
        </w:numPr>
        <w:spacing w:before="120" w:after="120" w:line="336" w:lineRule="auto"/>
        <w:rPr>
          <w:rFonts w:ascii="Avenir Next" w:eastAsia="IBM Plex Sans" w:hAnsi="Avenir Next" w:cs="IBM Plex Sans"/>
          <w:color w:val="000000"/>
          <w:sz w:val="20"/>
          <w:szCs w:val="20"/>
          <w:lang w:val="es-ES"/>
        </w:rPr>
      </w:pPr>
      <w:r w:rsidRPr="004A7BC4">
        <w:rPr>
          <w:rFonts w:ascii="Avenir Next" w:eastAsia="IBM Plex Sans" w:hAnsi="Avenir Next" w:cs="IBM Plex Sans"/>
          <w:color w:val="000000"/>
          <w:sz w:val="20"/>
          <w:szCs w:val="20"/>
          <w:u w:val="single"/>
          <w:lang w:val="es-ES"/>
        </w:rPr>
        <w:t>Medios de verificación:</w:t>
      </w:r>
      <w:r w:rsidRPr="004A7BC4">
        <w:rPr>
          <w:rFonts w:ascii="Avenir Next" w:eastAsia="IBM Plex Sans" w:hAnsi="Avenir Next" w:cs="IBM Plex Sans"/>
          <w:color w:val="000000"/>
          <w:sz w:val="20"/>
          <w:szCs w:val="20"/>
          <w:lang w:val="es-ES"/>
        </w:rPr>
        <w:t xml:space="preserve"> los usuarios deberán proporcionar cualquier documentación utilizada para respaldar su puntuación, incluidos hipervínculos con información adicional.</w:t>
      </w:r>
    </w:p>
    <w:p w14:paraId="2091F5A2" w14:textId="77777777" w:rsidR="00FC2080" w:rsidRPr="004A7BC4" w:rsidRDefault="00FC2080" w:rsidP="00FC2080">
      <w:pPr>
        <w:spacing w:line="336" w:lineRule="auto"/>
        <w:ind w:left="40"/>
        <w:rPr>
          <w:rFonts w:ascii="IBM Plex Sans" w:eastAsia="IBM Plex Sans" w:hAnsi="IBM Plex Sans" w:cs="IBM Plex Sans"/>
          <w:color w:val="000000"/>
          <w:lang w:val="es-ES"/>
        </w:rPr>
      </w:pPr>
    </w:p>
    <w:p w14:paraId="1A88FA5B" w14:textId="77777777" w:rsidR="00FC2080" w:rsidRPr="004A7BC4" w:rsidRDefault="00FC2080" w:rsidP="00FC2080">
      <w:pPr>
        <w:spacing w:line="336" w:lineRule="auto"/>
        <w:ind w:left="40"/>
        <w:rPr>
          <w:rFonts w:ascii="IBM Plex Sans" w:eastAsia="IBM Plex Sans" w:hAnsi="IBM Plex Sans" w:cs="IBM Plex Sans"/>
          <w:color w:val="000000"/>
          <w:lang w:val="es-ES"/>
        </w:rPr>
      </w:pPr>
    </w:p>
    <w:p w14:paraId="13F938DF" w14:textId="77777777" w:rsidR="00FC2080" w:rsidRPr="004A7BC4" w:rsidRDefault="00FC2080" w:rsidP="00FC2080">
      <w:pPr>
        <w:spacing w:line="336" w:lineRule="auto"/>
        <w:ind w:left="40"/>
        <w:rPr>
          <w:rFonts w:ascii="IBM Plex Sans" w:eastAsia="IBM Plex Sans" w:hAnsi="IBM Plex Sans" w:cs="IBM Plex Sans"/>
          <w:color w:val="000000"/>
          <w:lang w:val="es-ES"/>
        </w:rPr>
      </w:pPr>
    </w:p>
    <w:p w14:paraId="4A8FB19B" w14:textId="77777777" w:rsidR="00FC2080" w:rsidRPr="004A7BC4" w:rsidRDefault="00FC2080" w:rsidP="00FC2080">
      <w:pPr>
        <w:spacing w:line="336" w:lineRule="auto"/>
        <w:rPr>
          <w:rFonts w:ascii="IBM Plex Sans" w:eastAsia="IBM Plex Sans" w:hAnsi="IBM Plex Sans" w:cs="IBM Plex Sans"/>
          <w:color w:val="000000"/>
          <w:lang w:val="es-ES"/>
        </w:rPr>
        <w:sectPr w:rsidR="00FC2080" w:rsidRPr="004A7BC4" w:rsidSect="00566B93">
          <w:pgSz w:w="11910" w:h="16845"/>
          <w:pgMar w:top="1440" w:right="1440" w:bottom="1440" w:left="1440" w:header="720" w:footer="720" w:gutter="0"/>
          <w:cols w:space="720"/>
        </w:sectPr>
      </w:pPr>
    </w:p>
    <w:p w14:paraId="059D5A7C" w14:textId="59EA9F41" w:rsidR="00FC2080" w:rsidRPr="004A7BC4" w:rsidRDefault="004A7BC4" w:rsidP="00FC2080">
      <w:pPr>
        <w:spacing w:before="120" w:after="120" w:line="336" w:lineRule="auto"/>
        <w:rPr>
          <w:rFonts w:ascii="Bodoni 72 Book" w:hAnsi="Bodoni 72 Book"/>
          <w:lang w:val="es-ES"/>
        </w:rPr>
      </w:pPr>
      <w:r w:rsidRPr="004A7BC4">
        <w:rPr>
          <w:rFonts w:ascii="Bodoni 72 Book" w:eastAsia="Prata" w:hAnsi="Bodoni 72 Book" w:cs="Prata"/>
          <w:color w:val="A59DC4"/>
          <w:sz w:val="64"/>
          <w:szCs w:val="64"/>
          <w:lang w:val="es-ES"/>
        </w:rPr>
        <w:lastRenderedPageBreak/>
        <w:t>Cuestionario</w:t>
      </w:r>
    </w:p>
    <w:p w14:paraId="00A4EBFE" w14:textId="77777777" w:rsidR="00FC2080" w:rsidRPr="004A7BC4" w:rsidRDefault="00FC2080" w:rsidP="00FC2080">
      <w:pPr>
        <w:pBdr>
          <w:bottom w:val="single" w:sz="6" w:space="0" w:color="AFAAC2"/>
        </w:pBdr>
        <w:spacing w:before="120" w:after="120" w:line="0" w:lineRule="auto"/>
        <w:rPr>
          <w:lang w:val="es-ES"/>
        </w:rPr>
      </w:pPr>
    </w:p>
    <w:p w14:paraId="65E205B2" w14:textId="77777777" w:rsidR="00FC2080" w:rsidRPr="004A7BC4" w:rsidRDefault="00FC2080" w:rsidP="00FC2080">
      <w:pPr>
        <w:spacing w:before="120" w:after="120" w:line="336" w:lineRule="auto"/>
        <w:rPr>
          <w:rFonts w:ascii="Avenir Next" w:eastAsia="IBM Plex Sans" w:hAnsi="Avenir Next" w:cs="IBM Plex Sans"/>
          <w:color w:val="00646A"/>
          <w:sz w:val="20"/>
          <w:szCs w:val="20"/>
          <w:lang w:val="es-ES"/>
        </w:rPr>
      </w:pPr>
    </w:p>
    <w:tbl>
      <w:tblPr>
        <w:tblStyle w:val="TableGrid"/>
        <w:tblW w:w="14312" w:type="dxa"/>
        <w:tblBorders>
          <w:top w:val="single" w:sz="6" w:space="0" w:color="A69DC4"/>
          <w:left w:val="single" w:sz="6" w:space="0" w:color="A69DC4"/>
          <w:bottom w:val="single" w:sz="6" w:space="0" w:color="A69DC4"/>
          <w:right w:val="single" w:sz="6" w:space="0" w:color="A69DC4"/>
          <w:insideH w:val="single" w:sz="6" w:space="0" w:color="A69DC4"/>
          <w:insideV w:val="single" w:sz="6" w:space="0" w:color="A69DC4"/>
        </w:tblBorders>
        <w:tblLook w:val="04A0" w:firstRow="1" w:lastRow="0" w:firstColumn="1" w:lastColumn="0" w:noHBand="0" w:noVBand="1"/>
      </w:tblPr>
      <w:tblGrid>
        <w:gridCol w:w="4248"/>
        <w:gridCol w:w="2126"/>
        <w:gridCol w:w="4360"/>
        <w:gridCol w:w="3578"/>
      </w:tblGrid>
      <w:tr w:rsidR="00F41A61" w:rsidRPr="004A7BC4" w14:paraId="4B35BBEA" w14:textId="77777777" w:rsidTr="00F41A61">
        <w:trPr>
          <w:trHeight w:val="408"/>
        </w:trPr>
        <w:tc>
          <w:tcPr>
            <w:tcW w:w="14312" w:type="dxa"/>
            <w:gridSpan w:val="4"/>
            <w:shd w:val="clear" w:color="auto" w:fill="A69DC4"/>
            <w:vAlign w:val="center"/>
          </w:tcPr>
          <w:p w14:paraId="10E20DBD" w14:textId="77777777" w:rsidR="00F41A61" w:rsidRPr="004A7BC4" w:rsidRDefault="00F41A61" w:rsidP="00F41A61">
            <w:pPr>
              <w:widowControl w:val="0"/>
              <w:autoSpaceDE w:val="0"/>
              <w:autoSpaceDN w:val="0"/>
              <w:spacing w:before="67"/>
              <w:rPr>
                <w:rFonts w:ascii="Bodoni 72 Book" w:hAnsi="Bodoni 72 Book"/>
                <w:lang w:val="es-ES"/>
              </w:rPr>
            </w:pPr>
            <w:r w:rsidRPr="004A7BC4">
              <w:rPr>
                <w:rFonts w:ascii="Bodoni 72 Book" w:hAnsi="Bodoni 72 Book"/>
                <w:lang w:val="es-ES"/>
              </w:rPr>
              <w:t>Salvaguarda A REDD+ de la CMNUCC</w:t>
            </w:r>
          </w:p>
        </w:tc>
      </w:tr>
      <w:tr w:rsidR="00F41A61" w:rsidRPr="004A7BC4" w14:paraId="6B94D690" w14:textId="77777777" w:rsidTr="00F41A61">
        <w:trPr>
          <w:trHeight w:val="435"/>
        </w:trPr>
        <w:tc>
          <w:tcPr>
            <w:tcW w:w="14312" w:type="dxa"/>
            <w:gridSpan w:val="4"/>
            <w:shd w:val="clear" w:color="auto" w:fill="D1CBEA"/>
            <w:vAlign w:val="center"/>
          </w:tcPr>
          <w:p w14:paraId="556DAD0E" w14:textId="02FB4A94" w:rsidR="00F41A61" w:rsidRPr="004A7BC4" w:rsidRDefault="00F41A61" w:rsidP="00F41A61">
            <w:pPr>
              <w:widowControl w:val="0"/>
              <w:autoSpaceDE w:val="0"/>
              <w:autoSpaceDN w:val="0"/>
              <w:spacing w:before="67"/>
              <w:rPr>
                <w:rFonts w:ascii="Avenir Next Ultra Light" w:hAnsi="Avenir Next Ultra Light" w:cs="Arial"/>
                <w:caps/>
                <w:noProof/>
                <w:color w:val="000000" w:themeColor="text1"/>
                <w:sz w:val="20"/>
                <w:szCs w:val="20"/>
                <w:lang w:val="es-ES"/>
              </w:rPr>
            </w:pPr>
            <w:r w:rsidRPr="004A7BC4">
              <w:rPr>
                <w:rStyle w:val="ARTDocument-HighlightBeginningofParagraph"/>
                <w:rFonts w:ascii="Avenir Next Ultra Light" w:hAnsi="Avenir Next Ultra Light"/>
                <w:bCs/>
                <w:color w:val="000000" w:themeColor="text1"/>
                <w:szCs w:val="20"/>
                <w:lang w:val="es-ES"/>
              </w:rPr>
              <w:t>TEMA A.1</w:t>
            </w:r>
            <w:r w:rsidRPr="004A7BC4">
              <w:rPr>
                <w:rStyle w:val="ARTDocument-HighlightBeginningofParagraph"/>
                <w:rFonts w:ascii="Avenir Next Ultra Light" w:hAnsi="Avenir Next Ultra Light"/>
                <w:b w:val="0"/>
                <w:color w:val="000000" w:themeColor="text1"/>
                <w:szCs w:val="20"/>
                <w:lang w:val="es-ES"/>
              </w:rPr>
              <w:t xml:space="preserve"> Coherencia con los objetivos de los programas forestales </w:t>
            </w:r>
            <w:r w:rsidRPr="004A7BC4">
              <w:rPr>
                <w:rStyle w:val="ARTDocument-HighlightBeginningofParagraph"/>
                <w:rFonts w:ascii="Avenir Next Ultra Light" w:hAnsi="Avenir Next Ultra Light"/>
                <w:b w:val="0"/>
                <w:color w:val="000000" w:themeColor="text1"/>
                <w:szCs w:val="20"/>
                <w:shd w:val="clear" w:color="auto" w:fill="D1CBEA"/>
                <w:lang w:val="es-ES"/>
              </w:rPr>
              <w:t>nacionales</w:t>
            </w:r>
          </w:p>
        </w:tc>
      </w:tr>
      <w:tr w:rsidR="009A5B16" w:rsidRPr="004A7BC4" w14:paraId="26AF1853" w14:textId="77777777" w:rsidTr="00F41A61">
        <w:tc>
          <w:tcPr>
            <w:tcW w:w="4248" w:type="dxa"/>
            <w:shd w:val="clear" w:color="auto" w:fill="BCB6D3"/>
            <w:vAlign w:val="center"/>
          </w:tcPr>
          <w:p w14:paraId="47F84268" w14:textId="77777777" w:rsidR="00F41A61" w:rsidRPr="004A7BC4" w:rsidRDefault="00F41A61" w:rsidP="00F41A61">
            <w:pPr>
              <w:jc w:val="center"/>
              <w:rPr>
                <w:rFonts w:ascii="Bodoni 72 Book" w:hAnsi="Bodoni 72 Book"/>
                <w:sz w:val="22"/>
                <w:szCs w:val="22"/>
                <w:lang w:val="es-ES"/>
              </w:rPr>
            </w:pPr>
            <w:r w:rsidRPr="004A7BC4">
              <w:rPr>
                <w:rFonts w:ascii="Bodoni 72 Book" w:hAnsi="Bodoni 72 Book"/>
                <w:sz w:val="22"/>
                <w:szCs w:val="22"/>
                <w:lang w:val="es-ES"/>
              </w:rPr>
              <w:t>Preguntas</w:t>
            </w:r>
          </w:p>
        </w:tc>
        <w:tc>
          <w:tcPr>
            <w:tcW w:w="2126" w:type="dxa"/>
            <w:shd w:val="clear" w:color="auto" w:fill="BCB6D3"/>
            <w:vAlign w:val="center"/>
          </w:tcPr>
          <w:p w14:paraId="1A185F6F" w14:textId="77777777" w:rsidR="00F41A61" w:rsidRPr="004A7BC4" w:rsidRDefault="00F41A61" w:rsidP="00F41A61">
            <w:pPr>
              <w:jc w:val="center"/>
              <w:rPr>
                <w:rFonts w:ascii="Bodoni 72 Book" w:hAnsi="Bodoni 72 Book"/>
                <w:sz w:val="22"/>
                <w:szCs w:val="22"/>
                <w:lang w:val="es-ES"/>
              </w:rPr>
            </w:pPr>
            <w:r w:rsidRPr="004A7BC4">
              <w:rPr>
                <w:rFonts w:ascii="Bodoni 72 Book" w:hAnsi="Bodoni 72 Book"/>
                <w:sz w:val="22"/>
                <w:szCs w:val="22"/>
                <w:lang w:val="es-ES"/>
              </w:rPr>
              <w:t>Puntuación</w:t>
            </w:r>
          </w:p>
          <w:p w14:paraId="3411DC06" w14:textId="1D58EB2D" w:rsidR="00F41A61" w:rsidRPr="004A7BC4" w:rsidRDefault="00F41A61" w:rsidP="00F41A61">
            <w:pPr>
              <w:jc w:val="center"/>
              <w:rPr>
                <w:rFonts w:ascii="Bodoni 72 Book" w:hAnsi="Bodoni 72 Book"/>
                <w:sz w:val="22"/>
                <w:szCs w:val="22"/>
                <w:lang w:val="es-ES"/>
              </w:rPr>
            </w:pPr>
            <w:r w:rsidRPr="004A7BC4">
              <w:rPr>
                <w:rFonts w:ascii="Bodoni 72 Book" w:hAnsi="Bodoni 72 Book"/>
                <w:sz w:val="22"/>
                <w:szCs w:val="22"/>
                <w:lang w:val="es-ES"/>
              </w:rPr>
              <w:t>(Si/No/Parcialmente)</w:t>
            </w:r>
          </w:p>
        </w:tc>
        <w:tc>
          <w:tcPr>
            <w:tcW w:w="4360" w:type="dxa"/>
            <w:shd w:val="clear" w:color="auto" w:fill="BCB6D3"/>
            <w:vAlign w:val="center"/>
          </w:tcPr>
          <w:p w14:paraId="2C329C96" w14:textId="77777777" w:rsidR="00F41A61" w:rsidRPr="004A7BC4" w:rsidRDefault="00F41A61" w:rsidP="00F41A61">
            <w:pPr>
              <w:jc w:val="center"/>
              <w:rPr>
                <w:rFonts w:ascii="Bodoni 72 Book" w:hAnsi="Bodoni 72 Book"/>
                <w:sz w:val="22"/>
                <w:szCs w:val="22"/>
                <w:lang w:val="es-ES"/>
              </w:rPr>
            </w:pPr>
            <w:r w:rsidRPr="004A7BC4">
              <w:rPr>
                <w:rFonts w:ascii="Bodoni 72 Book" w:hAnsi="Bodoni 72 Book"/>
                <w:sz w:val="22"/>
                <w:szCs w:val="22"/>
                <w:lang w:val="es-ES"/>
              </w:rPr>
              <w:t>Hallazgos</w:t>
            </w:r>
          </w:p>
        </w:tc>
        <w:tc>
          <w:tcPr>
            <w:tcW w:w="3578" w:type="dxa"/>
            <w:shd w:val="clear" w:color="auto" w:fill="BCB6D3"/>
            <w:vAlign w:val="center"/>
          </w:tcPr>
          <w:p w14:paraId="2CADE822" w14:textId="77777777" w:rsidR="00F41A61" w:rsidRPr="004A7BC4" w:rsidRDefault="00F41A61" w:rsidP="00F41A61">
            <w:pPr>
              <w:jc w:val="center"/>
              <w:rPr>
                <w:rFonts w:ascii="Bodoni 72 Book" w:hAnsi="Bodoni 72 Book"/>
                <w:sz w:val="22"/>
                <w:szCs w:val="22"/>
                <w:lang w:val="es-ES"/>
              </w:rPr>
            </w:pPr>
            <w:r w:rsidRPr="004A7BC4">
              <w:rPr>
                <w:rFonts w:ascii="Bodoni 72 Book" w:hAnsi="Bodoni 72 Book"/>
                <w:sz w:val="22"/>
                <w:szCs w:val="22"/>
                <w:lang w:val="es-ES"/>
              </w:rPr>
              <w:t>Medios de verificación</w:t>
            </w:r>
          </w:p>
        </w:tc>
      </w:tr>
      <w:tr w:rsidR="009A5B16" w:rsidRPr="004A7BC4" w14:paraId="490C2129" w14:textId="77777777" w:rsidTr="00F41A61">
        <w:tc>
          <w:tcPr>
            <w:tcW w:w="4248" w:type="dxa"/>
          </w:tcPr>
          <w:p w14:paraId="2644F5EE" w14:textId="7742DBD6"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¿El programa J-REDD+ define cuáles son los objetivos del programa forestal nacional que complementará o con los que será coherente?</w:t>
            </w:r>
            <w:r w:rsidRPr="004A7BC4">
              <w:rPr>
                <w:rStyle w:val="FootnoteReference"/>
                <w:rFonts w:ascii="Avenir Next" w:hAnsi="Avenir Next"/>
                <w:sz w:val="20"/>
                <w:szCs w:val="20"/>
                <w:lang w:val="es-ES"/>
              </w:rPr>
              <w:footnoteReference w:id="8"/>
            </w:r>
          </w:p>
          <w:p w14:paraId="3E9B73C4" w14:textId="77777777" w:rsidR="00F41A61" w:rsidRPr="004A7BC4" w:rsidRDefault="00F41A61" w:rsidP="00CE0AF6">
            <w:pPr>
              <w:rPr>
                <w:rFonts w:ascii="Avenir Next" w:hAnsi="Avenir Next"/>
                <w:sz w:val="20"/>
                <w:szCs w:val="20"/>
                <w:lang w:val="es-ES"/>
              </w:rPr>
            </w:pPr>
          </w:p>
        </w:tc>
        <w:tc>
          <w:tcPr>
            <w:tcW w:w="2126" w:type="dxa"/>
          </w:tcPr>
          <w:p w14:paraId="6CB50AE8" w14:textId="77777777" w:rsidR="00F41A61" w:rsidRPr="004A7BC4" w:rsidRDefault="00F41A61" w:rsidP="00CE0AF6">
            <w:pPr>
              <w:jc w:val="center"/>
              <w:rPr>
                <w:rFonts w:ascii="Avenir Next" w:hAnsi="Avenir Next"/>
                <w:b/>
                <w:bCs/>
                <w:sz w:val="20"/>
                <w:szCs w:val="20"/>
                <w:lang w:val="es-ES"/>
              </w:rPr>
            </w:pPr>
          </w:p>
        </w:tc>
        <w:tc>
          <w:tcPr>
            <w:tcW w:w="4360" w:type="dxa"/>
          </w:tcPr>
          <w:p w14:paraId="787044EA" w14:textId="77777777" w:rsidR="00F41A61" w:rsidRPr="004A7BC4" w:rsidRDefault="00F41A61" w:rsidP="00CE0AF6">
            <w:pPr>
              <w:jc w:val="center"/>
              <w:rPr>
                <w:rFonts w:ascii="Avenir Next" w:hAnsi="Avenir Next"/>
                <w:b/>
                <w:bCs/>
                <w:sz w:val="20"/>
                <w:szCs w:val="20"/>
                <w:lang w:val="es-ES"/>
              </w:rPr>
            </w:pPr>
          </w:p>
        </w:tc>
        <w:tc>
          <w:tcPr>
            <w:tcW w:w="3578" w:type="dxa"/>
          </w:tcPr>
          <w:p w14:paraId="0610AEBC" w14:textId="77777777" w:rsidR="00F41A61" w:rsidRPr="004A7BC4" w:rsidRDefault="00F41A61" w:rsidP="00CE0AF6">
            <w:pPr>
              <w:jc w:val="center"/>
              <w:rPr>
                <w:b/>
                <w:bCs/>
                <w:lang w:val="es-ES"/>
              </w:rPr>
            </w:pPr>
          </w:p>
        </w:tc>
      </w:tr>
      <w:tr w:rsidR="009A5B16" w:rsidRPr="004A7BC4" w14:paraId="4F2E7043" w14:textId="77777777" w:rsidTr="00F41A61">
        <w:tc>
          <w:tcPr>
            <w:tcW w:w="4248" w:type="dxa"/>
          </w:tcPr>
          <w:p w14:paraId="71610AF1" w14:textId="77777777"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¿El programa J-REDD+ define cómo cada acción REDD+ complementará o será consistente con los objetivos de los programas forestales nacionales?</w:t>
            </w:r>
          </w:p>
          <w:p w14:paraId="32EDB2B7" w14:textId="77777777" w:rsidR="00F41A61" w:rsidRPr="004A7BC4" w:rsidRDefault="00F41A61" w:rsidP="00CE0AF6">
            <w:pPr>
              <w:pStyle w:val="ListParagraph"/>
              <w:rPr>
                <w:rFonts w:ascii="Avenir Next" w:hAnsi="Avenir Next"/>
                <w:sz w:val="20"/>
                <w:szCs w:val="20"/>
                <w:lang w:val="es-ES"/>
              </w:rPr>
            </w:pPr>
          </w:p>
        </w:tc>
        <w:tc>
          <w:tcPr>
            <w:tcW w:w="2126" w:type="dxa"/>
          </w:tcPr>
          <w:p w14:paraId="63EDF75C" w14:textId="77777777" w:rsidR="00F41A61" w:rsidRPr="004A7BC4" w:rsidRDefault="00F41A61" w:rsidP="00CE0AF6">
            <w:pPr>
              <w:jc w:val="center"/>
              <w:rPr>
                <w:rFonts w:ascii="Avenir Next" w:hAnsi="Avenir Next"/>
                <w:b/>
                <w:bCs/>
                <w:sz w:val="20"/>
                <w:szCs w:val="20"/>
                <w:lang w:val="es-ES"/>
              </w:rPr>
            </w:pPr>
          </w:p>
        </w:tc>
        <w:tc>
          <w:tcPr>
            <w:tcW w:w="4360" w:type="dxa"/>
          </w:tcPr>
          <w:p w14:paraId="3B377F4E" w14:textId="77777777" w:rsidR="00F41A61" w:rsidRPr="004A7BC4" w:rsidRDefault="00F41A61" w:rsidP="00CE0AF6">
            <w:pPr>
              <w:jc w:val="center"/>
              <w:rPr>
                <w:rFonts w:ascii="Avenir Next" w:hAnsi="Avenir Next"/>
                <w:b/>
                <w:bCs/>
                <w:sz w:val="20"/>
                <w:szCs w:val="20"/>
                <w:lang w:val="es-ES"/>
              </w:rPr>
            </w:pPr>
          </w:p>
        </w:tc>
        <w:tc>
          <w:tcPr>
            <w:tcW w:w="3578" w:type="dxa"/>
          </w:tcPr>
          <w:p w14:paraId="5B1BA8FA" w14:textId="77777777" w:rsidR="00F41A61" w:rsidRPr="004A7BC4" w:rsidRDefault="00F41A61" w:rsidP="00CE0AF6">
            <w:pPr>
              <w:jc w:val="center"/>
              <w:rPr>
                <w:b/>
                <w:bCs/>
                <w:lang w:val="es-ES"/>
              </w:rPr>
            </w:pPr>
          </w:p>
        </w:tc>
      </w:tr>
      <w:tr w:rsidR="009A5B16" w:rsidRPr="004A7BC4" w14:paraId="3DB87167" w14:textId="77777777" w:rsidTr="00F41A61">
        <w:tc>
          <w:tcPr>
            <w:tcW w:w="4248" w:type="dxa"/>
          </w:tcPr>
          <w:p w14:paraId="43959454" w14:textId="77777777"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 xml:space="preserve">¿El programa J-REDD+ identifica las instituciones públicas que están involucradas en el diseño e implementación de cada acción REDD+, y cuáles son sus mandatos y procedimientos asociados para </w:t>
            </w:r>
            <w:r w:rsidRPr="004A7BC4">
              <w:rPr>
                <w:rFonts w:ascii="Avenir Next" w:hAnsi="Avenir Next"/>
                <w:sz w:val="20"/>
                <w:szCs w:val="20"/>
                <w:lang w:val="es-ES"/>
              </w:rPr>
              <w:lastRenderedPageBreak/>
              <w:t>asegurar la complementariedad o coherencia con los objetivos de los programas forestales nacionales?</w:t>
            </w:r>
            <w:r w:rsidRPr="004A7BC4">
              <w:rPr>
                <w:rStyle w:val="FootnoteReference"/>
                <w:rFonts w:ascii="Avenir Next" w:hAnsi="Avenir Next"/>
                <w:sz w:val="20"/>
                <w:szCs w:val="20"/>
                <w:lang w:val="es-ES"/>
              </w:rPr>
              <w:footnoteReference w:id="9"/>
            </w:r>
            <w:r w:rsidRPr="004A7BC4">
              <w:rPr>
                <w:rFonts w:ascii="Avenir Next" w:hAnsi="Avenir Next"/>
                <w:sz w:val="20"/>
                <w:szCs w:val="20"/>
                <w:lang w:val="es-ES"/>
              </w:rPr>
              <w:t xml:space="preserve"> </w:t>
            </w:r>
          </w:p>
          <w:p w14:paraId="5C683A1F" w14:textId="77777777" w:rsidR="00F41A61" w:rsidRPr="004A7BC4" w:rsidRDefault="00F41A61" w:rsidP="00CE0AF6">
            <w:pPr>
              <w:rPr>
                <w:rFonts w:ascii="Avenir Next" w:hAnsi="Avenir Next"/>
                <w:sz w:val="20"/>
                <w:szCs w:val="20"/>
                <w:lang w:val="es-ES"/>
              </w:rPr>
            </w:pPr>
          </w:p>
        </w:tc>
        <w:tc>
          <w:tcPr>
            <w:tcW w:w="2126" w:type="dxa"/>
          </w:tcPr>
          <w:p w14:paraId="258AAEC6" w14:textId="77777777" w:rsidR="00F41A61" w:rsidRPr="004A7BC4" w:rsidRDefault="00F41A61" w:rsidP="00CE0AF6">
            <w:pPr>
              <w:jc w:val="center"/>
              <w:rPr>
                <w:rFonts w:ascii="Avenir Next" w:hAnsi="Avenir Next"/>
                <w:b/>
                <w:bCs/>
                <w:sz w:val="20"/>
                <w:szCs w:val="20"/>
                <w:lang w:val="es-ES"/>
              </w:rPr>
            </w:pPr>
          </w:p>
        </w:tc>
        <w:tc>
          <w:tcPr>
            <w:tcW w:w="4360" w:type="dxa"/>
          </w:tcPr>
          <w:p w14:paraId="545FB0E7" w14:textId="77777777" w:rsidR="00F41A61" w:rsidRPr="004A7BC4" w:rsidRDefault="00F41A61" w:rsidP="00CE0AF6">
            <w:pPr>
              <w:jc w:val="center"/>
              <w:rPr>
                <w:rFonts w:ascii="Avenir Next" w:hAnsi="Avenir Next"/>
                <w:b/>
                <w:bCs/>
                <w:sz w:val="20"/>
                <w:szCs w:val="20"/>
                <w:lang w:val="es-ES"/>
              </w:rPr>
            </w:pPr>
          </w:p>
        </w:tc>
        <w:tc>
          <w:tcPr>
            <w:tcW w:w="3578" w:type="dxa"/>
          </w:tcPr>
          <w:p w14:paraId="761278FD" w14:textId="77777777" w:rsidR="00F41A61" w:rsidRPr="004A7BC4" w:rsidRDefault="00F41A61" w:rsidP="00CE0AF6">
            <w:pPr>
              <w:jc w:val="center"/>
              <w:rPr>
                <w:b/>
                <w:bCs/>
                <w:lang w:val="es-ES"/>
              </w:rPr>
            </w:pPr>
          </w:p>
        </w:tc>
      </w:tr>
      <w:tr w:rsidR="00F41A61" w:rsidRPr="004A7BC4" w14:paraId="04549817" w14:textId="77777777" w:rsidTr="00F41A61">
        <w:trPr>
          <w:trHeight w:val="327"/>
        </w:trPr>
        <w:tc>
          <w:tcPr>
            <w:tcW w:w="14312" w:type="dxa"/>
            <w:gridSpan w:val="4"/>
            <w:shd w:val="clear" w:color="auto" w:fill="D1CBEA"/>
            <w:vAlign w:val="center"/>
          </w:tcPr>
          <w:p w14:paraId="6ADB90F3" w14:textId="3B7521E4" w:rsidR="00F41A61" w:rsidRPr="004A7BC4" w:rsidRDefault="00F41A61" w:rsidP="00F41A61">
            <w:pPr>
              <w:rPr>
                <w:rFonts w:ascii="Avenir Next Ultra Light" w:hAnsi="Avenir Next Ultra Light"/>
                <w:bCs/>
                <w:sz w:val="20"/>
                <w:szCs w:val="20"/>
                <w:lang w:val="es-ES"/>
              </w:rPr>
            </w:pPr>
            <w:r w:rsidRPr="004A7BC4">
              <w:rPr>
                <w:rStyle w:val="ARTDocument-HighlightBeginningofParagraph"/>
                <w:rFonts w:ascii="Avenir Next Ultra Light" w:hAnsi="Avenir Next Ultra Light"/>
                <w:bCs/>
                <w:color w:val="000000" w:themeColor="text1"/>
                <w:szCs w:val="20"/>
                <w:lang w:val="es-ES"/>
              </w:rPr>
              <w:t>TEMA</w:t>
            </w:r>
            <w:r w:rsidRPr="004A7BC4">
              <w:rPr>
                <w:rFonts w:ascii="Avenir Next Ultra Light" w:hAnsi="Avenir Next Ultra Light"/>
                <w:bCs/>
                <w:sz w:val="20"/>
                <w:szCs w:val="20"/>
                <w:lang w:val="es-ES"/>
              </w:rPr>
              <w:t xml:space="preserve"> </w:t>
            </w:r>
            <w:r w:rsidRPr="004A7BC4">
              <w:rPr>
                <w:rFonts w:ascii="Avenir Next Ultra Light" w:hAnsi="Avenir Next Ultra Light"/>
                <w:b/>
                <w:sz w:val="20"/>
                <w:szCs w:val="20"/>
                <w:lang w:val="es-ES"/>
              </w:rPr>
              <w:t>A.2</w:t>
            </w:r>
            <w:r w:rsidRPr="004A7BC4">
              <w:rPr>
                <w:rFonts w:ascii="Avenir Next Ultra Light" w:hAnsi="Avenir Next Ultra Light"/>
                <w:bCs/>
                <w:sz w:val="20"/>
                <w:szCs w:val="20"/>
                <w:lang w:val="es-ES"/>
              </w:rPr>
              <w:t xml:space="preserve"> Coherencia con los objetivos de los convenios y acuerdos internacionales pertinentes</w:t>
            </w:r>
          </w:p>
        </w:tc>
      </w:tr>
      <w:tr w:rsidR="009A5B16" w:rsidRPr="004A7BC4" w14:paraId="274FA770" w14:textId="77777777" w:rsidTr="00F41A61">
        <w:tc>
          <w:tcPr>
            <w:tcW w:w="4248" w:type="dxa"/>
          </w:tcPr>
          <w:p w14:paraId="3C5B6DB7" w14:textId="5ECDAF53"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¿El programa J-REDD+ define los objetivos de los convenios y acuerdos internacionales pertinentes ratificados que complementará o será compatible con ellos?</w:t>
            </w:r>
            <w:r w:rsidRPr="004A7BC4">
              <w:rPr>
                <w:rStyle w:val="FootnoteReference"/>
                <w:rFonts w:ascii="Avenir Next" w:hAnsi="Avenir Next"/>
                <w:sz w:val="20"/>
                <w:szCs w:val="20"/>
                <w:lang w:val="es-ES"/>
              </w:rPr>
              <w:footnoteReference w:id="10"/>
            </w:r>
          </w:p>
          <w:p w14:paraId="1A8CEAA3" w14:textId="77777777" w:rsidR="00F41A61" w:rsidRPr="004A7BC4" w:rsidRDefault="00F41A61" w:rsidP="00CE0AF6">
            <w:pPr>
              <w:rPr>
                <w:rFonts w:ascii="Avenir Next" w:hAnsi="Avenir Next"/>
                <w:sz w:val="20"/>
                <w:szCs w:val="20"/>
                <w:lang w:val="es-ES"/>
              </w:rPr>
            </w:pPr>
          </w:p>
        </w:tc>
        <w:tc>
          <w:tcPr>
            <w:tcW w:w="2126" w:type="dxa"/>
          </w:tcPr>
          <w:p w14:paraId="2B122AEF" w14:textId="77777777" w:rsidR="00F41A61" w:rsidRPr="004A7BC4" w:rsidRDefault="00F41A61" w:rsidP="00CE0AF6">
            <w:pPr>
              <w:jc w:val="center"/>
              <w:rPr>
                <w:rFonts w:ascii="Avenir Next" w:hAnsi="Avenir Next"/>
                <w:b/>
                <w:bCs/>
                <w:sz w:val="20"/>
                <w:szCs w:val="20"/>
                <w:lang w:val="es-ES"/>
              </w:rPr>
            </w:pPr>
          </w:p>
        </w:tc>
        <w:tc>
          <w:tcPr>
            <w:tcW w:w="4360" w:type="dxa"/>
          </w:tcPr>
          <w:p w14:paraId="7305E3BE" w14:textId="77777777" w:rsidR="00F41A61" w:rsidRPr="004A7BC4" w:rsidRDefault="00F41A61" w:rsidP="00CE0AF6">
            <w:pPr>
              <w:jc w:val="center"/>
              <w:rPr>
                <w:rFonts w:ascii="Avenir Next" w:hAnsi="Avenir Next"/>
                <w:b/>
                <w:bCs/>
                <w:sz w:val="20"/>
                <w:szCs w:val="20"/>
                <w:lang w:val="es-ES"/>
              </w:rPr>
            </w:pPr>
          </w:p>
        </w:tc>
        <w:tc>
          <w:tcPr>
            <w:tcW w:w="3578" w:type="dxa"/>
          </w:tcPr>
          <w:p w14:paraId="43FEF6D2" w14:textId="77777777" w:rsidR="00F41A61" w:rsidRPr="004A7BC4" w:rsidRDefault="00F41A61" w:rsidP="00CE0AF6">
            <w:pPr>
              <w:jc w:val="center"/>
              <w:rPr>
                <w:rFonts w:ascii="Avenir Next" w:hAnsi="Avenir Next"/>
                <w:b/>
                <w:bCs/>
                <w:sz w:val="20"/>
                <w:szCs w:val="20"/>
                <w:lang w:val="es-ES"/>
              </w:rPr>
            </w:pPr>
          </w:p>
        </w:tc>
      </w:tr>
      <w:tr w:rsidR="009A5B16" w:rsidRPr="004A7BC4" w14:paraId="4973F98D" w14:textId="77777777" w:rsidTr="00F41A61">
        <w:tc>
          <w:tcPr>
            <w:tcW w:w="4248" w:type="dxa"/>
          </w:tcPr>
          <w:p w14:paraId="35D742AA" w14:textId="77777777"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¿El programa J-REDD+ define cómo cada acción REDD+ complementará o será consistente con los objetivos de los convenios y acuerdos internacionales relevantes ratificados?</w:t>
            </w:r>
          </w:p>
          <w:p w14:paraId="1E253878" w14:textId="77777777" w:rsidR="00F41A61" w:rsidRPr="004A7BC4" w:rsidRDefault="00F41A61" w:rsidP="00CE0AF6">
            <w:pPr>
              <w:pStyle w:val="ListParagraph"/>
              <w:rPr>
                <w:rFonts w:ascii="Avenir Next" w:hAnsi="Avenir Next"/>
                <w:sz w:val="20"/>
                <w:szCs w:val="20"/>
                <w:lang w:val="es-ES"/>
              </w:rPr>
            </w:pPr>
          </w:p>
        </w:tc>
        <w:tc>
          <w:tcPr>
            <w:tcW w:w="2126" w:type="dxa"/>
          </w:tcPr>
          <w:p w14:paraId="14F41CBA" w14:textId="77777777" w:rsidR="00F41A61" w:rsidRPr="004A7BC4" w:rsidRDefault="00F41A61" w:rsidP="00CE0AF6">
            <w:pPr>
              <w:jc w:val="center"/>
              <w:rPr>
                <w:rFonts w:ascii="Avenir Next" w:hAnsi="Avenir Next"/>
                <w:b/>
                <w:bCs/>
                <w:sz w:val="20"/>
                <w:szCs w:val="20"/>
                <w:lang w:val="es-ES"/>
              </w:rPr>
            </w:pPr>
          </w:p>
        </w:tc>
        <w:tc>
          <w:tcPr>
            <w:tcW w:w="4360" w:type="dxa"/>
          </w:tcPr>
          <w:p w14:paraId="73FEC9D5" w14:textId="77777777" w:rsidR="00F41A61" w:rsidRPr="004A7BC4" w:rsidRDefault="00F41A61" w:rsidP="00CE0AF6">
            <w:pPr>
              <w:jc w:val="center"/>
              <w:rPr>
                <w:rFonts w:ascii="Avenir Next" w:hAnsi="Avenir Next"/>
                <w:b/>
                <w:bCs/>
                <w:sz w:val="20"/>
                <w:szCs w:val="20"/>
                <w:lang w:val="es-ES"/>
              </w:rPr>
            </w:pPr>
          </w:p>
        </w:tc>
        <w:tc>
          <w:tcPr>
            <w:tcW w:w="3578" w:type="dxa"/>
          </w:tcPr>
          <w:p w14:paraId="1091EE69" w14:textId="77777777" w:rsidR="00F41A61" w:rsidRPr="004A7BC4" w:rsidRDefault="00F41A61" w:rsidP="00CE0AF6">
            <w:pPr>
              <w:jc w:val="center"/>
              <w:rPr>
                <w:rFonts w:ascii="Avenir Next" w:hAnsi="Avenir Next"/>
                <w:b/>
                <w:bCs/>
                <w:sz w:val="20"/>
                <w:szCs w:val="20"/>
                <w:lang w:val="es-ES"/>
              </w:rPr>
            </w:pPr>
          </w:p>
        </w:tc>
      </w:tr>
      <w:tr w:rsidR="009A5B16" w:rsidRPr="004A7BC4" w14:paraId="05175C25" w14:textId="77777777" w:rsidTr="00F41A61">
        <w:tc>
          <w:tcPr>
            <w:tcW w:w="4248" w:type="dxa"/>
          </w:tcPr>
          <w:p w14:paraId="01397409" w14:textId="77777777"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¿El programa J-REDD+ identifica las instituciones públicas que participan en el diseño e implementación de cada acción REDD+, y cuáles son sus mandatos y procedimientos asociados para asegurar la complementariedad o coherencia con los objetivos de los convenios y acuerdos internacionales relevantes ratificados?</w:t>
            </w:r>
          </w:p>
          <w:p w14:paraId="142540A2" w14:textId="77777777" w:rsidR="00F41A61" w:rsidRPr="004A7BC4" w:rsidRDefault="00F41A61" w:rsidP="00CE0AF6">
            <w:pPr>
              <w:pStyle w:val="ListParagraph"/>
              <w:rPr>
                <w:rFonts w:ascii="Avenir Next" w:hAnsi="Avenir Next"/>
                <w:sz w:val="20"/>
                <w:szCs w:val="20"/>
                <w:lang w:val="es-ES"/>
              </w:rPr>
            </w:pPr>
          </w:p>
        </w:tc>
        <w:tc>
          <w:tcPr>
            <w:tcW w:w="2126" w:type="dxa"/>
          </w:tcPr>
          <w:p w14:paraId="742D45A4" w14:textId="77777777" w:rsidR="00F41A61" w:rsidRPr="004A7BC4" w:rsidRDefault="00F41A61" w:rsidP="00CE0AF6">
            <w:pPr>
              <w:jc w:val="center"/>
              <w:rPr>
                <w:rFonts w:ascii="Avenir Next" w:hAnsi="Avenir Next"/>
                <w:b/>
                <w:bCs/>
                <w:sz w:val="20"/>
                <w:szCs w:val="20"/>
                <w:lang w:val="es-ES"/>
              </w:rPr>
            </w:pPr>
          </w:p>
        </w:tc>
        <w:tc>
          <w:tcPr>
            <w:tcW w:w="4360" w:type="dxa"/>
          </w:tcPr>
          <w:p w14:paraId="07D5922A" w14:textId="77777777" w:rsidR="00F41A61" w:rsidRPr="004A7BC4" w:rsidRDefault="00F41A61" w:rsidP="00CE0AF6">
            <w:pPr>
              <w:jc w:val="center"/>
              <w:rPr>
                <w:rFonts w:ascii="Avenir Next" w:hAnsi="Avenir Next"/>
                <w:b/>
                <w:bCs/>
                <w:sz w:val="20"/>
                <w:szCs w:val="20"/>
                <w:lang w:val="es-ES"/>
              </w:rPr>
            </w:pPr>
          </w:p>
        </w:tc>
        <w:tc>
          <w:tcPr>
            <w:tcW w:w="3578" w:type="dxa"/>
          </w:tcPr>
          <w:p w14:paraId="27550E6E" w14:textId="77777777" w:rsidR="00F41A61" w:rsidRPr="004A7BC4" w:rsidRDefault="00F41A61" w:rsidP="00CE0AF6">
            <w:pPr>
              <w:jc w:val="center"/>
              <w:rPr>
                <w:rFonts w:ascii="Avenir Next" w:hAnsi="Avenir Next"/>
                <w:b/>
                <w:bCs/>
                <w:sz w:val="20"/>
                <w:szCs w:val="20"/>
                <w:lang w:val="es-ES"/>
              </w:rPr>
            </w:pPr>
          </w:p>
        </w:tc>
      </w:tr>
      <w:tr w:rsidR="00F41A61" w:rsidRPr="004A7BC4" w14:paraId="0084043B" w14:textId="77777777" w:rsidTr="009A5B16">
        <w:trPr>
          <w:trHeight w:val="426"/>
        </w:trPr>
        <w:tc>
          <w:tcPr>
            <w:tcW w:w="14312" w:type="dxa"/>
            <w:gridSpan w:val="4"/>
            <w:shd w:val="clear" w:color="auto" w:fill="A69DC4"/>
            <w:vAlign w:val="center"/>
          </w:tcPr>
          <w:p w14:paraId="074516B0" w14:textId="48779762" w:rsidR="00F41A61" w:rsidRPr="004A7BC4" w:rsidRDefault="00F41A61" w:rsidP="009A5B16">
            <w:pPr>
              <w:rPr>
                <w:rFonts w:ascii="Bodoni 72 Book" w:hAnsi="Bodoni 72 Book" w:cs="Calibri"/>
                <w:color w:val="000000" w:themeColor="text1"/>
                <w:lang w:val="es-ES"/>
              </w:rPr>
            </w:pPr>
            <w:r w:rsidRPr="004A7BC4">
              <w:rPr>
                <w:rFonts w:ascii="Bodoni 72 Book" w:hAnsi="Bodoni 72 Book" w:cs="Calibri"/>
                <w:color w:val="000000" w:themeColor="text1"/>
                <w:lang w:val="es-ES"/>
              </w:rPr>
              <w:t>Salvaguarda B REDD+ de la CMNUCC</w:t>
            </w:r>
          </w:p>
        </w:tc>
      </w:tr>
      <w:tr w:rsidR="00F41A61" w:rsidRPr="004A7BC4" w14:paraId="14434A73" w14:textId="77777777" w:rsidTr="009A5B16">
        <w:trPr>
          <w:trHeight w:val="354"/>
        </w:trPr>
        <w:tc>
          <w:tcPr>
            <w:tcW w:w="14312" w:type="dxa"/>
            <w:gridSpan w:val="4"/>
            <w:shd w:val="clear" w:color="auto" w:fill="D1CBEA"/>
            <w:vAlign w:val="center"/>
          </w:tcPr>
          <w:p w14:paraId="7E0EAE57" w14:textId="2EF763D8" w:rsidR="00F41A61" w:rsidRPr="004A7BC4" w:rsidRDefault="00F41A61" w:rsidP="009A5B16">
            <w:pPr>
              <w:rPr>
                <w:rFonts w:ascii="Avenir Next Ultra Light" w:hAnsi="Avenir Next Ultra Light" w:cs="Calibri"/>
                <w:color w:val="000000" w:themeColor="text1"/>
                <w:sz w:val="20"/>
                <w:szCs w:val="20"/>
                <w:lang w:val="es-ES"/>
              </w:rPr>
            </w:pPr>
            <w:r w:rsidRPr="004A7BC4">
              <w:rPr>
                <w:rFonts w:ascii="Avenir Next Ultra Light" w:hAnsi="Avenir Next Ultra Light" w:cs="Calibri"/>
                <w:b/>
                <w:bCs/>
                <w:color w:val="000000" w:themeColor="text1"/>
                <w:sz w:val="20"/>
                <w:szCs w:val="20"/>
                <w:lang w:val="es-ES"/>
              </w:rPr>
              <w:t>TEMA B.1</w:t>
            </w:r>
            <w:r w:rsidRPr="004A7BC4">
              <w:rPr>
                <w:rFonts w:ascii="Avenir Next Ultra Light" w:hAnsi="Avenir Next Ultra Light" w:cs="Calibri"/>
                <w:color w:val="000000" w:themeColor="text1"/>
                <w:sz w:val="20"/>
                <w:szCs w:val="20"/>
                <w:lang w:val="es-ES"/>
              </w:rPr>
              <w:t xml:space="preserve"> Acceso a la información</w:t>
            </w:r>
          </w:p>
        </w:tc>
      </w:tr>
      <w:tr w:rsidR="009A5B16" w:rsidRPr="004A7BC4" w14:paraId="72B04C4C" w14:textId="77777777" w:rsidTr="009A5B16">
        <w:tc>
          <w:tcPr>
            <w:tcW w:w="4248" w:type="dxa"/>
            <w:shd w:val="clear" w:color="auto" w:fill="BCB6D3"/>
            <w:vAlign w:val="center"/>
          </w:tcPr>
          <w:p w14:paraId="748BE794"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Preguntas</w:t>
            </w:r>
          </w:p>
        </w:tc>
        <w:tc>
          <w:tcPr>
            <w:tcW w:w="2126" w:type="dxa"/>
            <w:shd w:val="clear" w:color="auto" w:fill="BCB6D3"/>
            <w:vAlign w:val="center"/>
          </w:tcPr>
          <w:p w14:paraId="364015BF"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Puntuación</w:t>
            </w:r>
          </w:p>
          <w:p w14:paraId="538F1953" w14:textId="03277DD2"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(Si/No/Parcialmente)</w:t>
            </w:r>
          </w:p>
        </w:tc>
        <w:tc>
          <w:tcPr>
            <w:tcW w:w="4360" w:type="dxa"/>
            <w:shd w:val="clear" w:color="auto" w:fill="BCB6D3"/>
            <w:vAlign w:val="center"/>
          </w:tcPr>
          <w:p w14:paraId="33CB764C"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Hallazgos</w:t>
            </w:r>
          </w:p>
        </w:tc>
        <w:tc>
          <w:tcPr>
            <w:tcW w:w="3578" w:type="dxa"/>
            <w:shd w:val="clear" w:color="auto" w:fill="BCB6D3"/>
            <w:vAlign w:val="center"/>
          </w:tcPr>
          <w:p w14:paraId="1F85FFBA"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Medios de verificación</w:t>
            </w:r>
          </w:p>
        </w:tc>
      </w:tr>
      <w:tr w:rsidR="009A5B16" w:rsidRPr="004A7BC4" w14:paraId="72748EC0" w14:textId="77777777" w:rsidTr="00F41A61">
        <w:tc>
          <w:tcPr>
            <w:tcW w:w="4248" w:type="dxa"/>
          </w:tcPr>
          <w:p w14:paraId="706BF59E" w14:textId="77777777"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¿El derecho de acceso a la información es reconocido y promovido por el programa J-REDD+, y de acuerdo con los estándares internacionales de derechos humanos ratificados?</w:t>
            </w:r>
            <w:r w:rsidRPr="004A7BC4">
              <w:rPr>
                <w:rStyle w:val="FootnoteReference"/>
                <w:rFonts w:ascii="Avenir Next" w:hAnsi="Avenir Next"/>
                <w:sz w:val="20"/>
                <w:szCs w:val="20"/>
                <w:lang w:val="es-ES"/>
              </w:rPr>
              <w:footnoteReference w:id="11"/>
            </w:r>
          </w:p>
          <w:p w14:paraId="78BAB1E5" w14:textId="77777777" w:rsidR="00F41A61" w:rsidRPr="004A7BC4" w:rsidRDefault="00F41A61" w:rsidP="00CE0AF6">
            <w:pPr>
              <w:rPr>
                <w:rFonts w:ascii="Avenir Next" w:hAnsi="Avenir Next"/>
                <w:sz w:val="20"/>
                <w:szCs w:val="20"/>
                <w:lang w:val="es-ES"/>
              </w:rPr>
            </w:pPr>
          </w:p>
        </w:tc>
        <w:tc>
          <w:tcPr>
            <w:tcW w:w="2126" w:type="dxa"/>
          </w:tcPr>
          <w:p w14:paraId="2D479601" w14:textId="77777777" w:rsidR="00F41A61" w:rsidRPr="004A7BC4" w:rsidRDefault="00F41A61" w:rsidP="00CE0AF6">
            <w:pPr>
              <w:rPr>
                <w:rFonts w:ascii="Avenir Next" w:hAnsi="Avenir Next"/>
                <w:sz w:val="20"/>
                <w:szCs w:val="20"/>
                <w:lang w:val="es-ES"/>
              </w:rPr>
            </w:pPr>
          </w:p>
        </w:tc>
        <w:tc>
          <w:tcPr>
            <w:tcW w:w="4360" w:type="dxa"/>
          </w:tcPr>
          <w:p w14:paraId="2E5268ED" w14:textId="77777777" w:rsidR="00F41A61" w:rsidRPr="004A7BC4" w:rsidRDefault="00F41A61" w:rsidP="00CE0AF6">
            <w:pPr>
              <w:rPr>
                <w:rFonts w:ascii="Avenir Next" w:hAnsi="Avenir Next"/>
                <w:sz w:val="20"/>
                <w:szCs w:val="20"/>
                <w:lang w:val="es-ES"/>
              </w:rPr>
            </w:pPr>
          </w:p>
        </w:tc>
        <w:tc>
          <w:tcPr>
            <w:tcW w:w="3578" w:type="dxa"/>
          </w:tcPr>
          <w:p w14:paraId="2A90074B" w14:textId="77777777" w:rsidR="00F41A61" w:rsidRPr="004A7BC4" w:rsidRDefault="00F41A61" w:rsidP="00CE0AF6">
            <w:pPr>
              <w:rPr>
                <w:rFonts w:ascii="Avenir Next" w:hAnsi="Avenir Next"/>
                <w:sz w:val="20"/>
                <w:szCs w:val="20"/>
                <w:lang w:val="es-ES"/>
              </w:rPr>
            </w:pPr>
          </w:p>
        </w:tc>
      </w:tr>
      <w:tr w:rsidR="009A5B16" w:rsidRPr="004A7BC4" w14:paraId="52B964BF" w14:textId="77777777" w:rsidTr="00F41A61">
        <w:tc>
          <w:tcPr>
            <w:tcW w:w="4248" w:type="dxa"/>
          </w:tcPr>
          <w:p w14:paraId="7C955907" w14:textId="77777777"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 xml:space="preserve">¿El programa J-REDD+ define “cómo” se reconoce y se aplicará el derecho de acceso a la información durante la implementación de </w:t>
            </w:r>
            <w:r w:rsidRPr="004A7BC4">
              <w:rPr>
                <w:rFonts w:ascii="Avenir Next" w:hAnsi="Avenir Next"/>
                <w:sz w:val="20"/>
                <w:szCs w:val="20"/>
                <w:u w:val="single"/>
                <w:lang w:val="es-ES"/>
              </w:rPr>
              <w:t>cada acción REDD+</w:t>
            </w:r>
            <w:r w:rsidRPr="004A7BC4">
              <w:rPr>
                <w:rFonts w:ascii="Avenir Next" w:hAnsi="Avenir Next"/>
                <w:sz w:val="20"/>
                <w:szCs w:val="20"/>
                <w:lang w:val="es-ES"/>
              </w:rPr>
              <w:t>?</w:t>
            </w:r>
          </w:p>
          <w:p w14:paraId="0885565C" w14:textId="77777777" w:rsidR="00F41A61" w:rsidRPr="004A7BC4" w:rsidRDefault="00F41A61" w:rsidP="00CE0AF6">
            <w:pPr>
              <w:pStyle w:val="ListParagraph"/>
              <w:rPr>
                <w:rFonts w:ascii="Avenir Next" w:hAnsi="Avenir Next"/>
                <w:sz w:val="20"/>
                <w:szCs w:val="20"/>
                <w:lang w:val="es-ES"/>
              </w:rPr>
            </w:pPr>
          </w:p>
        </w:tc>
        <w:tc>
          <w:tcPr>
            <w:tcW w:w="2126" w:type="dxa"/>
          </w:tcPr>
          <w:p w14:paraId="7E4EC1CA" w14:textId="77777777" w:rsidR="00F41A61" w:rsidRPr="004A7BC4" w:rsidRDefault="00F41A61" w:rsidP="00CE0AF6">
            <w:pPr>
              <w:rPr>
                <w:rFonts w:ascii="Avenir Next" w:hAnsi="Avenir Next"/>
                <w:sz w:val="20"/>
                <w:szCs w:val="20"/>
                <w:lang w:val="es-ES"/>
              </w:rPr>
            </w:pPr>
          </w:p>
        </w:tc>
        <w:tc>
          <w:tcPr>
            <w:tcW w:w="4360" w:type="dxa"/>
          </w:tcPr>
          <w:p w14:paraId="2E6D4F54" w14:textId="77777777" w:rsidR="00F41A61" w:rsidRPr="004A7BC4" w:rsidRDefault="00F41A61" w:rsidP="00CE0AF6">
            <w:pPr>
              <w:rPr>
                <w:rFonts w:ascii="Avenir Next" w:hAnsi="Avenir Next"/>
                <w:sz w:val="20"/>
                <w:szCs w:val="20"/>
                <w:lang w:val="es-ES"/>
              </w:rPr>
            </w:pPr>
          </w:p>
        </w:tc>
        <w:tc>
          <w:tcPr>
            <w:tcW w:w="3578" w:type="dxa"/>
          </w:tcPr>
          <w:p w14:paraId="32892767" w14:textId="77777777" w:rsidR="00F41A61" w:rsidRPr="004A7BC4" w:rsidRDefault="00F41A61" w:rsidP="00CE0AF6">
            <w:pPr>
              <w:rPr>
                <w:rFonts w:ascii="Avenir Next" w:hAnsi="Avenir Next"/>
                <w:sz w:val="20"/>
                <w:szCs w:val="20"/>
                <w:lang w:val="es-ES"/>
              </w:rPr>
            </w:pPr>
          </w:p>
        </w:tc>
      </w:tr>
      <w:tr w:rsidR="009A5B16" w:rsidRPr="004A7BC4" w14:paraId="66E7A2B7" w14:textId="77777777" w:rsidTr="00F41A61">
        <w:tc>
          <w:tcPr>
            <w:tcW w:w="4248" w:type="dxa"/>
          </w:tcPr>
          <w:p w14:paraId="2D5AD46C" w14:textId="7DAC2409"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 xml:space="preserve">¿El programa J-REDD+ identifica las instituciones públicas que están involucradas en el diseño e implementación de </w:t>
            </w:r>
            <w:r w:rsidRPr="004A7BC4">
              <w:rPr>
                <w:rFonts w:ascii="Avenir Next" w:hAnsi="Avenir Next"/>
                <w:sz w:val="20"/>
                <w:szCs w:val="20"/>
                <w:u w:val="single"/>
                <w:lang w:val="es-ES"/>
              </w:rPr>
              <w:t>cada acción REDD+</w:t>
            </w:r>
            <w:r w:rsidRPr="004A7BC4">
              <w:rPr>
                <w:rFonts w:ascii="Avenir Next" w:hAnsi="Avenir Next"/>
                <w:sz w:val="20"/>
                <w:szCs w:val="20"/>
                <w:lang w:val="es-ES"/>
              </w:rPr>
              <w:t xml:space="preserve">, y cuáles son sus mandatos y procedimientos asociados vigentes para garantizar que el derecho de acceso a la información sea reconocido y aplicado en todo momento? la implementación de </w:t>
            </w:r>
            <w:r w:rsidRPr="004A7BC4">
              <w:rPr>
                <w:rFonts w:ascii="Avenir Next" w:hAnsi="Avenir Next"/>
                <w:sz w:val="20"/>
                <w:szCs w:val="20"/>
                <w:u w:val="single"/>
                <w:lang w:val="es-ES"/>
              </w:rPr>
              <w:t>cada acción REDD+</w:t>
            </w:r>
            <w:r w:rsidRPr="004A7BC4">
              <w:rPr>
                <w:rFonts w:ascii="Avenir Next" w:hAnsi="Avenir Next"/>
                <w:sz w:val="20"/>
                <w:szCs w:val="20"/>
                <w:lang w:val="es-ES"/>
              </w:rPr>
              <w:t>?</w:t>
            </w:r>
          </w:p>
          <w:p w14:paraId="1093EF55" w14:textId="77777777" w:rsidR="00F41A61" w:rsidRPr="004A7BC4" w:rsidRDefault="00F41A61" w:rsidP="00CE0AF6">
            <w:pPr>
              <w:pStyle w:val="ListParagraph"/>
              <w:rPr>
                <w:rFonts w:ascii="Avenir Next" w:hAnsi="Avenir Next"/>
                <w:sz w:val="20"/>
                <w:szCs w:val="20"/>
                <w:lang w:val="es-ES"/>
              </w:rPr>
            </w:pPr>
          </w:p>
        </w:tc>
        <w:tc>
          <w:tcPr>
            <w:tcW w:w="2126" w:type="dxa"/>
          </w:tcPr>
          <w:p w14:paraId="165136EB" w14:textId="77777777" w:rsidR="00F41A61" w:rsidRPr="004A7BC4" w:rsidRDefault="00F41A61" w:rsidP="00CE0AF6">
            <w:pPr>
              <w:rPr>
                <w:rFonts w:ascii="Avenir Next" w:hAnsi="Avenir Next"/>
                <w:sz w:val="20"/>
                <w:szCs w:val="20"/>
                <w:lang w:val="es-ES"/>
              </w:rPr>
            </w:pPr>
          </w:p>
        </w:tc>
        <w:tc>
          <w:tcPr>
            <w:tcW w:w="4360" w:type="dxa"/>
          </w:tcPr>
          <w:p w14:paraId="44B4A133" w14:textId="77777777" w:rsidR="00F41A61" w:rsidRPr="004A7BC4" w:rsidRDefault="00F41A61" w:rsidP="00CE0AF6">
            <w:pPr>
              <w:rPr>
                <w:rFonts w:ascii="Avenir Next" w:hAnsi="Avenir Next"/>
                <w:sz w:val="20"/>
                <w:szCs w:val="20"/>
                <w:lang w:val="es-ES"/>
              </w:rPr>
            </w:pPr>
          </w:p>
        </w:tc>
        <w:tc>
          <w:tcPr>
            <w:tcW w:w="3578" w:type="dxa"/>
          </w:tcPr>
          <w:p w14:paraId="6098F479" w14:textId="77777777" w:rsidR="00F41A61" w:rsidRPr="004A7BC4" w:rsidRDefault="00F41A61" w:rsidP="00CE0AF6">
            <w:pPr>
              <w:rPr>
                <w:rFonts w:ascii="Avenir Next" w:hAnsi="Avenir Next"/>
                <w:sz w:val="20"/>
                <w:szCs w:val="20"/>
                <w:lang w:val="es-ES"/>
              </w:rPr>
            </w:pPr>
          </w:p>
        </w:tc>
      </w:tr>
      <w:tr w:rsidR="00F41A61" w:rsidRPr="004A7BC4" w14:paraId="134EF27F" w14:textId="77777777" w:rsidTr="009A5B16">
        <w:trPr>
          <w:trHeight w:val="336"/>
        </w:trPr>
        <w:tc>
          <w:tcPr>
            <w:tcW w:w="14312" w:type="dxa"/>
            <w:gridSpan w:val="4"/>
            <w:shd w:val="clear" w:color="auto" w:fill="D1CBEA"/>
            <w:vAlign w:val="center"/>
          </w:tcPr>
          <w:p w14:paraId="2498C1C9" w14:textId="73C39B48" w:rsidR="00F41A61" w:rsidRPr="004A7BC4" w:rsidRDefault="00F41A61" w:rsidP="009A5B16">
            <w:pPr>
              <w:rPr>
                <w:rFonts w:ascii="Avenir Next Ultra Light" w:hAnsi="Avenir Next Ultra Light"/>
                <w:sz w:val="20"/>
                <w:szCs w:val="20"/>
                <w:lang w:val="es-ES"/>
              </w:rPr>
            </w:pPr>
            <w:r w:rsidRPr="004A7BC4">
              <w:rPr>
                <w:rFonts w:ascii="Avenir Next Ultra Light" w:hAnsi="Avenir Next Ultra Light"/>
                <w:b/>
                <w:bCs/>
                <w:sz w:val="20"/>
                <w:szCs w:val="20"/>
                <w:lang w:val="es-ES"/>
              </w:rPr>
              <w:t xml:space="preserve">TEMA </w:t>
            </w:r>
            <w:r w:rsidR="00F55C02" w:rsidRPr="004A7BC4">
              <w:rPr>
                <w:rFonts w:ascii="Avenir Next Ultra Light" w:hAnsi="Avenir Next Ultra Light"/>
                <w:b/>
                <w:bCs/>
                <w:sz w:val="20"/>
                <w:szCs w:val="20"/>
                <w:lang w:val="es-ES"/>
              </w:rPr>
              <w:t>B.2</w:t>
            </w:r>
            <w:r w:rsidR="00F55C02" w:rsidRPr="004A7BC4">
              <w:rPr>
                <w:rFonts w:ascii="Avenir Next Ultra Light" w:hAnsi="Avenir Next Ultra Light"/>
                <w:sz w:val="20"/>
                <w:szCs w:val="20"/>
                <w:lang w:val="es-ES"/>
              </w:rPr>
              <w:t xml:space="preserve"> Responsabilidad</w:t>
            </w:r>
          </w:p>
        </w:tc>
      </w:tr>
      <w:tr w:rsidR="009A5B16" w:rsidRPr="004A7BC4" w14:paraId="0D58A1D4" w14:textId="77777777" w:rsidTr="009A5B16">
        <w:tc>
          <w:tcPr>
            <w:tcW w:w="4248" w:type="dxa"/>
            <w:shd w:val="clear" w:color="auto" w:fill="BCB6D3"/>
            <w:vAlign w:val="center"/>
          </w:tcPr>
          <w:p w14:paraId="56B9A7A2"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Preguntas</w:t>
            </w:r>
          </w:p>
        </w:tc>
        <w:tc>
          <w:tcPr>
            <w:tcW w:w="2126" w:type="dxa"/>
            <w:shd w:val="clear" w:color="auto" w:fill="BCB6D3"/>
            <w:vAlign w:val="center"/>
          </w:tcPr>
          <w:p w14:paraId="2B60E637"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Puntuación</w:t>
            </w:r>
          </w:p>
          <w:p w14:paraId="3F6CA931" w14:textId="359DC578"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(Si/No/Parcialmente)</w:t>
            </w:r>
          </w:p>
        </w:tc>
        <w:tc>
          <w:tcPr>
            <w:tcW w:w="4360" w:type="dxa"/>
            <w:shd w:val="clear" w:color="auto" w:fill="BCB6D3"/>
            <w:vAlign w:val="center"/>
          </w:tcPr>
          <w:p w14:paraId="46A39524"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Hallazgos</w:t>
            </w:r>
          </w:p>
        </w:tc>
        <w:tc>
          <w:tcPr>
            <w:tcW w:w="3578" w:type="dxa"/>
            <w:shd w:val="clear" w:color="auto" w:fill="BCB6D3"/>
            <w:vAlign w:val="center"/>
          </w:tcPr>
          <w:p w14:paraId="0C9D65D7"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Medios de verificación</w:t>
            </w:r>
          </w:p>
        </w:tc>
      </w:tr>
      <w:tr w:rsidR="009A5B16" w:rsidRPr="004A7BC4" w14:paraId="7850493E" w14:textId="77777777" w:rsidTr="00F41A61">
        <w:tc>
          <w:tcPr>
            <w:tcW w:w="4248" w:type="dxa"/>
          </w:tcPr>
          <w:p w14:paraId="1C4508C0" w14:textId="77777777"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¿El programa J-REDD+ reconoce y promueve la transparencia fiscal?</w:t>
            </w:r>
            <w:r w:rsidRPr="004A7BC4">
              <w:rPr>
                <w:rStyle w:val="FootnoteReference"/>
                <w:rFonts w:ascii="Avenir Next" w:hAnsi="Avenir Next"/>
                <w:sz w:val="20"/>
                <w:szCs w:val="20"/>
                <w:lang w:val="es-ES"/>
              </w:rPr>
              <w:footnoteReference w:id="12"/>
            </w:r>
            <w:r w:rsidRPr="004A7BC4">
              <w:rPr>
                <w:rFonts w:ascii="Avenir Next" w:hAnsi="Avenir Next"/>
                <w:sz w:val="20"/>
                <w:szCs w:val="20"/>
                <w:lang w:val="es-ES"/>
              </w:rPr>
              <w:t xml:space="preserve"> </w:t>
            </w:r>
          </w:p>
          <w:p w14:paraId="1F6D7336" w14:textId="77777777" w:rsidR="00F41A61" w:rsidRPr="004A7BC4" w:rsidRDefault="00F41A61" w:rsidP="00CE0AF6">
            <w:pPr>
              <w:pStyle w:val="ListParagraph"/>
              <w:rPr>
                <w:rFonts w:ascii="Avenir Next" w:hAnsi="Avenir Next"/>
                <w:sz w:val="20"/>
                <w:szCs w:val="20"/>
                <w:lang w:val="es-ES"/>
              </w:rPr>
            </w:pPr>
          </w:p>
          <w:p w14:paraId="44E9A0B4" w14:textId="77777777" w:rsidR="00F41A61" w:rsidRPr="004A7BC4" w:rsidRDefault="00F41A61" w:rsidP="00CE0AF6">
            <w:pPr>
              <w:pStyle w:val="ListParagraph"/>
              <w:rPr>
                <w:rFonts w:ascii="Avenir Next" w:hAnsi="Avenir Next"/>
                <w:sz w:val="20"/>
                <w:szCs w:val="20"/>
                <w:lang w:val="es-ES"/>
              </w:rPr>
            </w:pPr>
          </w:p>
        </w:tc>
        <w:tc>
          <w:tcPr>
            <w:tcW w:w="2126" w:type="dxa"/>
          </w:tcPr>
          <w:p w14:paraId="51C6FB2C" w14:textId="77777777" w:rsidR="00F41A61" w:rsidRPr="004A7BC4" w:rsidRDefault="00F41A61" w:rsidP="00CE0AF6">
            <w:pPr>
              <w:rPr>
                <w:rFonts w:ascii="Avenir Next" w:hAnsi="Avenir Next"/>
                <w:sz w:val="20"/>
                <w:szCs w:val="20"/>
                <w:lang w:val="es-ES"/>
              </w:rPr>
            </w:pPr>
          </w:p>
        </w:tc>
        <w:tc>
          <w:tcPr>
            <w:tcW w:w="4360" w:type="dxa"/>
          </w:tcPr>
          <w:p w14:paraId="599EA265" w14:textId="77777777" w:rsidR="00F41A61" w:rsidRPr="004A7BC4" w:rsidRDefault="00F41A61" w:rsidP="00CE0AF6">
            <w:pPr>
              <w:rPr>
                <w:rFonts w:ascii="Avenir Next" w:hAnsi="Avenir Next"/>
                <w:sz w:val="20"/>
                <w:szCs w:val="20"/>
                <w:lang w:val="es-ES"/>
              </w:rPr>
            </w:pPr>
          </w:p>
        </w:tc>
        <w:tc>
          <w:tcPr>
            <w:tcW w:w="3578" w:type="dxa"/>
          </w:tcPr>
          <w:p w14:paraId="35C8ED9C" w14:textId="77777777" w:rsidR="00F41A61" w:rsidRPr="004A7BC4" w:rsidRDefault="00F41A61" w:rsidP="00CE0AF6">
            <w:pPr>
              <w:rPr>
                <w:rFonts w:ascii="Avenir Next" w:hAnsi="Avenir Next"/>
                <w:sz w:val="20"/>
                <w:szCs w:val="20"/>
                <w:lang w:val="es-ES"/>
              </w:rPr>
            </w:pPr>
          </w:p>
        </w:tc>
      </w:tr>
      <w:tr w:rsidR="009A5B16" w:rsidRPr="004A7BC4" w14:paraId="1F1AA240" w14:textId="77777777" w:rsidTr="00F41A61">
        <w:tc>
          <w:tcPr>
            <w:tcW w:w="4248" w:type="dxa"/>
          </w:tcPr>
          <w:p w14:paraId="3B16CBFB" w14:textId="77777777"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¿El programa J-REDD+ aborda la corrupción?</w:t>
            </w:r>
          </w:p>
          <w:p w14:paraId="749C2AC8" w14:textId="77777777" w:rsidR="00F41A61" w:rsidRPr="004A7BC4" w:rsidRDefault="00F41A61" w:rsidP="00CE0AF6">
            <w:pPr>
              <w:pStyle w:val="ListParagraph"/>
              <w:rPr>
                <w:rFonts w:ascii="Avenir Next" w:hAnsi="Avenir Next"/>
                <w:sz w:val="20"/>
                <w:szCs w:val="20"/>
                <w:lang w:val="es-ES"/>
              </w:rPr>
            </w:pPr>
          </w:p>
        </w:tc>
        <w:tc>
          <w:tcPr>
            <w:tcW w:w="2126" w:type="dxa"/>
          </w:tcPr>
          <w:p w14:paraId="26222941" w14:textId="77777777" w:rsidR="00F41A61" w:rsidRPr="004A7BC4" w:rsidRDefault="00F41A61" w:rsidP="00CE0AF6">
            <w:pPr>
              <w:rPr>
                <w:rFonts w:ascii="Avenir Next" w:hAnsi="Avenir Next"/>
                <w:sz w:val="20"/>
                <w:szCs w:val="20"/>
                <w:lang w:val="es-ES"/>
              </w:rPr>
            </w:pPr>
          </w:p>
        </w:tc>
        <w:tc>
          <w:tcPr>
            <w:tcW w:w="4360" w:type="dxa"/>
          </w:tcPr>
          <w:p w14:paraId="079559FD" w14:textId="77777777" w:rsidR="00F41A61" w:rsidRPr="004A7BC4" w:rsidRDefault="00F41A61" w:rsidP="00CE0AF6">
            <w:pPr>
              <w:rPr>
                <w:rFonts w:ascii="Avenir Next" w:hAnsi="Avenir Next"/>
                <w:sz w:val="20"/>
                <w:szCs w:val="20"/>
                <w:lang w:val="es-ES"/>
              </w:rPr>
            </w:pPr>
          </w:p>
        </w:tc>
        <w:tc>
          <w:tcPr>
            <w:tcW w:w="3578" w:type="dxa"/>
          </w:tcPr>
          <w:p w14:paraId="07A9FB4E" w14:textId="77777777" w:rsidR="00F41A61" w:rsidRPr="004A7BC4" w:rsidRDefault="00F41A61" w:rsidP="00CE0AF6">
            <w:pPr>
              <w:rPr>
                <w:rFonts w:ascii="Avenir Next" w:hAnsi="Avenir Next"/>
                <w:sz w:val="20"/>
                <w:szCs w:val="20"/>
                <w:lang w:val="es-ES"/>
              </w:rPr>
            </w:pPr>
          </w:p>
        </w:tc>
      </w:tr>
      <w:tr w:rsidR="009A5B16" w:rsidRPr="004A7BC4" w14:paraId="5D76FE60" w14:textId="77777777" w:rsidTr="00F41A61">
        <w:tc>
          <w:tcPr>
            <w:tcW w:w="4248" w:type="dxa"/>
          </w:tcPr>
          <w:p w14:paraId="5BCF2C98" w14:textId="77777777" w:rsidR="00F41A61" w:rsidRPr="004A7BC4" w:rsidRDefault="00F41A61" w:rsidP="00F41A61">
            <w:pPr>
              <w:pStyle w:val="ListParagraph"/>
              <w:numPr>
                <w:ilvl w:val="0"/>
                <w:numId w:val="25"/>
              </w:numPr>
              <w:rPr>
                <w:rFonts w:ascii="Avenir Next" w:hAnsi="Avenir Next"/>
                <w:sz w:val="20"/>
                <w:szCs w:val="20"/>
                <w:u w:val="single"/>
                <w:lang w:val="es-ES"/>
              </w:rPr>
            </w:pPr>
            <w:r w:rsidRPr="004A7BC4">
              <w:rPr>
                <w:rFonts w:ascii="Avenir Next" w:hAnsi="Avenir Next"/>
                <w:sz w:val="20"/>
                <w:szCs w:val="20"/>
                <w:lang w:val="es-ES"/>
              </w:rPr>
              <w:t>¿Define el programa J-REDD+ cómo se distribuirán los ingresos de REDD+ de manera justa y responsable (por ejemplo, sistema de distribución de ingresos)?</w:t>
            </w:r>
          </w:p>
          <w:p w14:paraId="35EE97AA" w14:textId="77777777" w:rsidR="00F41A61" w:rsidRPr="004A7BC4" w:rsidRDefault="00F41A61" w:rsidP="00CE0AF6">
            <w:pPr>
              <w:pStyle w:val="ListParagraph"/>
              <w:rPr>
                <w:rFonts w:ascii="Avenir Next" w:hAnsi="Avenir Next"/>
                <w:sz w:val="20"/>
                <w:szCs w:val="20"/>
                <w:u w:val="single"/>
                <w:lang w:val="es-ES"/>
              </w:rPr>
            </w:pPr>
          </w:p>
        </w:tc>
        <w:tc>
          <w:tcPr>
            <w:tcW w:w="2126" w:type="dxa"/>
          </w:tcPr>
          <w:p w14:paraId="1D3D236F" w14:textId="77777777" w:rsidR="00F41A61" w:rsidRPr="004A7BC4" w:rsidRDefault="00F41A61" w:rsidP="00CE0AF6">
            <w:pPr>
              <w:rPr>
                <w:rFonts w:ascii="Avenir Next" w:hAnsi="Avenir Next"/>
                <w:sz w:val="20"/>
                <w:szCs w:val="20"/>
                <w:lang w:val="es-ES"/>
              </w:rPr>
            </w:pPr>
          </w:p>
        </w:tc>
        <w:tc>
          <w:tcPr>
            <w:tcW w:w="4360" w:type="dxa"/>
          </w:tcPr>
          <w:p w14:paraId="4D852886" w14:textId="77777777" w:rsidR="00F41A61" w:rsidRPr="004A7BC4" w:rsidRDefault="00F41A61" w:rsidP="00CE0AF6">
            <w:pPr>
              <w:rPr>
                <w:rFonts w:ascii="Avenir Next" w:hAnsi="Avenir Next"/>
                <w:sz w:val="20"/>
                <w:szCs w:val="20"/>
                <w:lang w:val="es-ES"/>
              </w:rPr>
            </w:pPr>
          </w:p>
        </w:tc>
        <w:tc>
          <w:tcPr>
            <w:tcW w:w="3578" w:type="dxa"/>
          </w:tcPr>
          <w:p w14:paraId="0870764C" w14:textId="77777777" w:rsidR="00F41A61" w:rsidRPr="004A7BC4" w:rsidRDefault="00F41A61" w:rsidP="00CE0AF6">
            <w:pPr>
              <w:rPr>
                <w:rFonts w:ascii="Avenir Next" w:hAnsi="Avenir Next"/>
                <w:sz w:val="20"/>
                <w:szCs w:val="20"/>
                <w:lang w:val="es-ES"/>
              </w:rPr>
            </w:pPr>
          </w:p>
        </w:tc>
      </w:tr>
      <w:tr w:rsidR="009A5B16" w:rsidRPr="004A7BC4" w14:paraId="6E0DEA8B" w14:textId="77777777" w:rsidTr="00F41A61">
        <w:tc>
          <w:tcPr>
            <w:tcW w:w="4248" w:type="dxa"/>
          </w:tcPr>
          <w:p w14:paraId="39098EA1" w14:textId="77777777"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 xml:space="preserve"> ¿El programa J-REDD+ define cómo se abordará la corrupción durante la implementación de </w:t>
            </w:r>
            <w:r w:rsidRPr="004A7BC4">
              <w:rPr>
                <w:rFonts w:ascii="Avenir Next" w:hAnsi="Avenir Next"/>
                <w:sz w:val="20"/>
                <w:szCs w:val="20"/>
                <w:u w:val="single"/>
                <w:lang w:val="es-ES"/>
              </w:rPr>
              <w:t>cada acción REDD+</w:t>
            </w:r>
            <w:r w:rsidRPr="004A7BC4">
              <w:rPr>
                <w:rFonts w:ascii="Avenir Next" w:hAnsi="Avenir Next"/>
                <w:sz w:val="20"/>
                <w:szCs w:val="20"/>
                <w:lang w:val="es-ES"/>
              </w:rPr>
              <w:t>?</w:t>
            </w:r>
          </w:p>
          <w:p w14:paraId="3EB18397" w14:textId="77777777" w:rsidR="00F41A61" w:rsidRPr="004A7BC4" w:rsidRDefault="00F41A61" w:rsidP="00CE0AF6">
            <w:pPr>
              <w:pStyle w:val="ListParagraph"/>
              <w:rPr>
                <w:rFonts w:ascii="Avenir Next" w:hAnsi="Avenir Next"/>
                <w:sz w:val="20"/>
                <w:szCs w:val="20"/>
                <w:lang w:val="es-ES"/>
              </w:rPr>
            </w:pPr>
          </w:p>
        </w:tc>
        <w:tc>
          <w:tcPr>
            <w:tcW w:w="2126" w:type="dxa"/>
          </w:tcPr>
          <w:p w14:paraId="3B120E2C" w14:textId="77777777" w:rsidR="00F41A61" w:rsidRPr="004A7BC4" w:rsidRDefault="00F41A61" w:rsidP="00CE0AF6">
            <w:pPr>
              <w:rPr>
                <w:rFonts w:ascii="Avenir Next" w:hAnsi="Avenir Next"/>
                <w:sz w:val="20"/>
                <w:szCs w:val="20"/>
                <w:lang w:val="es-ES"/>
              </w:rPr>
            </w:pPr>
          </w:p>
        </w:tc>
        <w:tc>
          <w:tcPr>
            <w:tcW w:w="4360" w:type="dxa"/>
          </w:tcPr>
          <w:p w14:paraId="3EB6916A" w14:textId="77777777" w:rsidR="00F41A61" w:rsidRPr="004A7BC4" w:rsidRDefault="00F41A61" w:rsidP="00CE0AF6">
            <w:pPr>
              <w:rPr>
                <w:rFonts w:ascii="Avenir Next" w:hAnsi="Avenir Next"/>
                <w:sz w:val="20"/>
                <w:szCs w:val="20"/>
                <w:lang w:val="es-ES"/>
              </w:rPr>
            </w:pPr>
          </w:p>
        </w:tc>
        <w:tc>
          <w:tcPr>
            <w:tcW w:w="3578" w:type="dxa"/>
          </w:tcPr>
          <w:p w14:paraId="7CF56AC4" w14:textId="77777777" w:rsidR="00F41A61" w:rsidRPr="004A7BC4" w:rsidRDefault="00F41A61" w:rsidP="00CE0AF6">
            <w:pPr>
              <w:rPr>
                <w:rFonts w:ascii="Avenir Next" w:hAnsi="Avenir Next"/>
                <w:sz w:val="20"/>
                <w:szCs w:val="20"/>
                <w:lang w:val="es-ES"/>
              </w:rPr>
            </w:pPr>
          </w:p>
        </w:tc>
      </w:tr>
      <w:tr w:rsidR="00F55C02" w:rsidRPr="004A7BC4" w14:paraId="3F2B015B" w14:textId="77777777" w:rsidTr="00F41A61">
        <w:tc>
          <w:tcPr>
            <w:tcW w:w="4248" w:type="dxa"/>
          </w:tcPr>
          <w:p w14:paraId="6F31A582" w14:textId="0E3174B3" w:rsidR="00F55C02" w:rsidRPr="004A7BC4" w:rsidRDefault="00F55C02"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¿El programa J-REDD+</w:t>
            </w:r>
            <w:r>
              <w:rPr>
                <w:rFonts w:ascii="Avenir Next" w:hAnsi="Avenir Next"/>
                <w:sz w:val="20"/>
                <w:szCs w:val="20"/>
                <w:lang w:val="es-ES"/>
              </w:rPr>
              <w:t xml:space="preserve"> identifica las instituciones públicas que participan en el diseño y la implementación de </w:t>
            </w:r>
            <w:r w:rsidRPr="00F55C02">
              <w:rPr>
                <w:rFonts w:ascii="Avenir Next" w:hAnsi="Avenir Next"/>
                <w:sz w:val="20"/>
                <w:szCs w:val="20"/>
                <w:u w:val="single"/>
                <w:lang w:val="es-ES"/>
              </w:rPr>
              <w:t>cada acción de REDD+,</w:t>
            </w:r>
            <w:r>
              <w:rPr>
                <w:rFonts w:ascii="Avenir Next" w:hAnsi="Avenir Next"/>
                <w:sz w:val="20"/>
                <w:szCs w:val="20"/>
                <w:lang w:val="es-ES"/>
              </w:rPr>
              <w:t xml:space="preserve"> y cuáles son sus mandatos y procedimientos asociados establecidos para garantizar que la </w:t>
            </w:r>
            <w:r>
              <w:rPr>
                <w:rFonts w:ascii="Avenir Next" w:hAnsi="Avenir Next"/>
                <w:sz w:val="20"/>
                <w:szCs w:val="20"/>
                <w:lang w:val="es-ES"/>
              </w:rPr>
              <w:lastRenderedPageBreak/>
              <w:t xml:space="preserve">transparencia fiscal y la corrupción se aborden durante la implementación de </w:t>
            </w:r>
            <w:r w:rsidRPr="00F55C02">
              <w:rPr>
                <w:rFonts w:ascii="Avenir Next" w:hAnsi="Avenir Next"/>
                <w:sz w:val="20"/>
                <w:szCs w:val="20"/>
                <w:u w:val="single"/>
                <w:lang w:val="es-ES"/>
              </w:rPr>
              <w:t>cada acción de REDD?</w:t>
            </w:r>
          </w:p>
        </w:tc>
        <w:tc>
          <w:tcPr>
            <w:tcW w:w="2126" w:type="dxa"/>
          </w:tcPr>
          <w:p w14:paraId="5EA759D8" w14:textId="77777777" w:rsidR="00F55C02" w:rsidRPr="004A7BC4" w:rsidRDefault="00F55C02" w:rsidP="00CE0AF6">
            <w:pPr>
              <w:rPr>
                <w:rFonts w:ascii="Avenir Next" w:hAnsi="Avenir Next"/>
                <w:sz w:val="20"/>
                <w:szCs w:val="20"/>
                <w:lang w:val="es-ES"/>
              </w:rPr>
            </w:pPr>
          </w:p>
        </w:tc>
        <w:tc>
          <w:tcPr>
            <w:tcW w:w="4360" w:type="dxa"/>
          </w:tcPr>
          <w:p w14:paraId="552EA9C8" w14:textId="77777777" w:rsidR="00F55C02" w:rsidRPr="004A7BC4" w:rsidRDefault="00F55C02" w:rsidP="00CE0AF6">
            <w:pPr>
              <w:rPr>
                <w:rFonts w:ascii="Avenir Next" w:hAnsi="Avenir Next"/>
                <w:sz w:val="20"/>
                <w:szCs w:val="20"/>
                <w:lang w:val="es-ES"/>
              </w:rPr>
            </w:pPr>
          </w:p>
        </w:tc>
        <w:tc>
          <w:tcPr>
            <w:tcW w:w="3578" w:type="dxa"/>
          </w:tcPr>
          <w:p w14:paraId="7A343039" w14:textId="77777777" w:rsidR="00F55C02" w:rsidRPr="004A7BC4" w:rsidRDefault="00F55C02" w:rsidP="00CE0AF6">
            <w:pPr>
              <w:rPr>
                <w:rFonts w:ascii="Avenir Next" w:hAnsi="Avenir Next"/>
                <w:sz w:val="20"/>
                <w:szCs w:val="20"/>
                <w:lang w:val="es-ES"/>
              </w:rPr>
            </w:pPr>
          </w:p>
        </w:tc>
      </w:tr>
      <w:tr w:rsidR="00F41A61" w:rsidRPr="004A7BC4" w14:paraId="0F00008D" w14:textId="77777777" w:rsidTr="009A5B16">
        <w:trPr>
          <w:trHeight w:val="408"/>
        </w:trPr>
        <w:tc>
          <w:tcPr>
            <w:tcW w:w="14312" w:type="dxa"/>
            <w:gridSpan w:val="4"/>
            <w:shd w:val="clear" w:color="auto" w:fill="D1CBEA"/>
            <w:vAlign w:val="center"/>
          </w:tcPr>
          <w:p w14:paraId="35D38772" w14:textId="339BDCA4" w:rsidR="00F41A61" w:rsidRPr="004A7BC4" w:rsidRDefault="00F41A61" w:rsidP="009A5B16">
            <w:pPr>
              <w:rPr>
                <w:rFonts w:ascii="Avenir Next Ultra Light" w:hAnsi="Avenir Next Ultra Light"/>
                <w:sz w:val="20"/>
                <w:szCs w:val="20"/>
                <w:lang w:val="es-ES"/>
              </w:rPr>
            </w:pPr>
            <w:r w:rsidRPr="004A7BC4">
              <w:rPr>
                <w:rFonts w:ascii="Avenir Next Ultra Light" w:hAnsi="Avenir Next Ultra Light"/>
                <w:b/>
                <w:bCs/>
                <w:sz w:val="20"/>
                <w:szCs w:val="20"/>
                <w:lang w:val="es-ES"/>
              </w:rPr>
              <w:t>TEMA B.3</w:t>
            </w:r>
            <w:r w:rsidRPr="004A7BC4">
              <w:rPr>
                <w:rFonts w:ascii="Avenir Next Ultra Light" w:hAnsi="Avenir Next Ultra Light"/>
                <w:sz w:val="20"/>
                <w:szCs w:val="20"/>
                <w:lang w:val="es-ES"/>
              </w:rPr>
              <w:t xml:space="preserve"> Derechos de tenencia de la tierra</w:t>
            </w:r>
          </w:p>
        </w:tc>
      </w:tr>
      <w:tr w:rsidR="009A5B16" w:rsidRPr="004A7BC4" w14:paraId="50BB6112" w14:textId="77777777" w:rsidTr="009A5B16">
        <w:tc>
          <w:tcPr>
            <w:tcW w:w="4248" w:type="dxa"/>
            <w:shd w:val="clear" w:color="auto" w:fill="BCB6D3"/>
            <w:vAlign w:val="center"/>
          </w:tcPr>
          <w:p w14:paraId="0E21D66D"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Preguntas</w:t>
            </w:r>
          </w:p>
        </w:tc>
        <w:tc>
          <w:tcPr>
            <w:tcW w:w="2126" w:type="dxa"/>
            <w:shd w:val="clear" w:color="auto" w:fill="BCB6D3"/>
            <w:vAlign w:val="center"/>
          </w:tcPr>
          <w:p w14:paraId="432BC5BA"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Puntuación</w:t>
            </w:r>
          </w:p>
          <w:p w14:paraId="014D37E8" w14:textId="29BCD3D5"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(Si/No/Parcialmente)</w:t>
            </w:r>
          </w:p>
        </w:tc>
        <w:tc>
          <w:tcPr>
            <w:tcW w:w="4360" w:type="dxa"/>
            <w:shd w:val="clear" w:color="auto" w:fill="BCB6D3"/>
            <w:vAlign w:val="center"/>
          </w:tcPr>
          <w:p w14:paraId="0A666FC3"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Hallazgos</w:t>
            </w:r>
          </w:p>
        </w:tc>
        <w:tc>
          <w:tcPr>
            <w:tcW w:w="3578" w:type="dxa"/>
            <w:shd w:val="clear" w:color="auto" w:fill="BCB6D3"/>
            <w:vAlign w:val="center"/>
          </w:tcPr>
          <w:p w14:paraId="16DA5353"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Medios de verificación</w:t>
            </w:r>
          </w:p>
        </w:tc>
      </w:tr>
      <w:tr w:rsidR="009A5B16" w:rsidRPr="004A7BC4" w14:paraId="4E7C5BE9" w14:textId="77777777" w:rsidTr="00F41A61">
        <w:tc>
          <w:tcPr>
            <w:tcW w:w="4248" w:type="dxa"/>
          </w:tcPr>
          <w:p w14:paraId="3F87BD6D" w14:textId="77777777"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 xml:space="preserve">¿Se reconocen y protegen diferentes tipos de derechos sobre </w:t>
            </w:r>
            <w:proofErr w:type="gramStart"/>
            <w:r w:rsidRPr="004A7BC4">
              <w:rPr>
                <w:rFonts w:ascii="Avenir Next" w:hAnsi="Avenir Next"/>
                <w:sz w:val="20"/>
                <w:szCs w:val="20"/>
                <w:lang w:val="es-ES"/>
              </w:rPr>
              <w:t>tierras forestales y recursos forestales</w:t>
            </w:r>
            <w:proofErr w:type="gramEnd"/>
            <w:r w:rsidRPr="004A7BC4">
              <w:rPr>
                <w:rFonts w:ascii="Avenir Next" w:hAnsi="Avenir Next"/>
                <w:sz w:val="20"/>
                <w:szCs w:val="20"/>
                <w:lang w:val="es-ES"/>
              </w:rPr>
              <w:t xml:space="preserve"> en el programa J-REDD+, y de conformidad con los convenios y acuerdos internacionales ratificados*?</w:t>
            </w:r>
            <w:r w:rsidRPr="004A7BC4">
              <w:rPr>
                <w:rStyle w:val="FootnoteReference"/>
                <w:rFonts w:ascii="Avenir Next" w:hAnsi="Avenir Next"/>
                <w:sz w:val="20"/>
                <w:szCs w:val="20"/>
                <w:lang w:val="es-ES"/>
              </w:rPr>
              <w:footnoteReference w:id="13"/>
            </w:r>
          </w:p>
          <w:p w14:paraId="557AE493" w14:textId="77777777" w:rsidR="00F41A61" w:rsidRPr="004A7BC4" w:rsidRDefault="00F41A61" w:rsidP="00CE0AF6">
            <w:pPr>
              <w:rPr>
                <w:rFonts w:ascii="Avenir Next" w:hAnsi="Avenir Next"/>
                <w:sz w:val="20"/>
                <w:szCs w:val="20"/>
                <w:lang w:val="es-ES"/>
              </w:rPr>
            </w:pPr>
          </w:p>
        </w:tc>
        <w:tc>
          <w:tcPr>
            <w:tcW w:w="2126" w:type="dxa"/>
          </w:tcPr>
          <w:p w14:paraId="669FBD68" w14:textId="77777777" w:rsidR="00F41A61" w:rsidRPr="004A7BC4" w:rsidRDefault="00F41A61" w:rsidP="00CE0AF6">
            <w:pPr>
              <w:rPr>
                <w:rFonts w:ascii="Avenir Next" w:hAnsi="Avenir Next"/>
                <w:sz w:val="20"/>
                <w:szCs w:val="20"/>
                <w:lang w:val="es-ES"/>
              </w:rPr>
            </w:pPr>
          </w:p>
        </w:tc>
        <w:tc>
          <w:tcPr>
            <w:tcW w:w="4360" w:type="dxa"/>
          </w:tcPr>
          <w:p w14:paraId="19322F1A" w14:textId="77777777" w:rsidR="00F41A61" w:rsidRPr="004A7BC4" w:rsidRDefault="00F41A61" w:rsidP="00CE0AF6">
            <w:pPr>
              <w:rPr>
                <w:rFonts w:ascii="Avenir Next" w:hAnsi="Avenir Next"/>
                <w:sz w:val="20"/>
                <w:szCs w:val="20"/>
                <w:lang w:val="es-ES"/>
              </w:rPr>
            </w:pPr>
          </w:p>
        </w:tc>
        <w:tc>
          <w:tcPr>
            <w:tcW w:w="3578" w:type="dxa"/>
          </w:tcPr>
          <w:p w14:paraId="3545B6A3" w14:textId="77777777" w:rsidR="00F41A61" w:rsidRPr="004A7BC4" w:rsidRDefault="00F41A61" w:rsidP="00CE0AF6">
            <w:pPr>
              <w:rPr>
                <w:rFonts w:ascii="Avenir Next" w:hAnsi="Avenir Next"/>
                <w:sz w:val="20"/>
                <w:szCs w:val="20"/>
                <w:lang w:val="es-ES"/>
              </w:rPr>
            </w:pPr>
          </w:p>
        </w:tc>
      </w:tr>
      <w:tr w:rsidR="009A5B16" w:rsidRPr="004A7BC4" w14:paraId="687993A3" w14:textId="77777777" w:rsidTr="00F41A61">
        <w:tc>
          <w:tcPr>
            <w:tcW w:w="4248" w:type="dxa"/>
          </w:tcPr>
          <w:p w14:paraId="13DEEB8A" w14:textId="77777777" w:rsidR="00F41A61" w:rsidRPr="004A7BC4" w:rsidRDefault="00F41A61" w:rsidP="00F41A61">
            <w:pPr>
              <w:pStyle w:val="ListParagraph"/>
              <w:numPr>
                <w:ilvl w:val="0"/>
                <w:numId w:val="25"/>
              </w:numPr>
              <w:rPr>
                <w:rFonts w:ascii="Avenir Next" w:hAnsi="Avenir Next"/>
                <w:sz w:val="20"/>
                <w:szCs w:val="20"/>
                <w:u w:val="single"/>
                <w:lang w:val="es-ES"/>
              </w:rPr>
            </w:pPr>
            <w:r w:rsidRPr="004A7BC4">
              <w:rPr>
                <w:rFonts w:ascii="Avenir Next" w:hAnsi="Avenir Next"/>
                <w:sz w:val="20"/>
                <w:szCs w:val="20"/>
                <w:lang w:val="es-ES"/>
              </w:rPr>
              <w:t xml:space="preserve">¿El programa J-REDD+ define “cómo” se reconocen y protegen los diferentes tipos de derechos a lo largo de la implementación de </w:t>
            </w:r>
            <w:r w:rsidRPr="004A7BC4">
              <w:rPr>
                <w:rFonts w:ascii="Avenir Next" w:hAnsi="Avenir Next"/>
                <w:sz w:val="20"/>
                <w:szCs w:val="20"/>
                <w:u w:val="single"/>
                <w:lang w:val="es-ES"/>
              </w:rPr>
              <w:t>cada acción REDD+</w:t>
            </w:r>
            <w:r w:rsidRPr="004A7BC4">
              <w:rPr>
                <w:rFonts w:ascii="Avenir Next" w:hAnsi="Avenir Next"/>
                <w:sz w:val="20"/>
                <w:szCs w:val="20"/>
                <w:lang w:val="es-ES"/>
              </w:rPr>
              <w:t>?</w:t>
            </w:r>
          </w:p>
          <w:p w14:paraId="69FEC434" w14:textId="77777777" w:rsidR="00F41A61" w:rsidRPr="004A7BC4" w:rsidRDefault="00F41A61" w:rsidP="00CE0AF6">
            <w:pPr>
              <w:pStyle w:val="ListParagraph"/>
              <w:rPr>
                <w:rFonts w:ascii="Avenir Next" w:hAnsi="Avenir Next"/>
                <w:sz w:val="20"/>
                <w:szCs w:val="20"/>
                <w:u w:val="single"/>
                <w:lang w:val="es-ES"/>
              </w:rPr>
            </w:pPr>
          </w:p>
        </w:tc>
        <w:tc>
          <w:tcPr>
            <w:tcW w:w="2126" w:type="dxa"/>
          </w:tcPr>
          <w:p w14:paraId="6DB9EC22" w14:textId="77777777" w:rsidR="00F41A61" w:rsidRPr="004A7BC4" w:rsidRDefault="00F41A61" w:rsidP="00CE0AF6">
            <w:pPr>
              <w:rPr>
                <w:rFonts w:ascii="Avenir Next" w:hAnsi="Avenir Next"/>
                <w:sz w:val="20"/>
                <w:szCs w:val="20"/>
                <w:lang w:val="es-ES"/>
              </w:rPr>
            </w:pPr>
          </w:p>
        </w:tc>
        <w:tc>
          <w:tcPr>
            <w:tcW w:w="4360" w:type="dxa"/>
          </w:tcPr>
          <w:p w14:paraId="10A4CE1D" w14:textId="77777777" w:rsidR="00F41A61" w:rsidRPr="004A7BC4" w:rsidRDefault="00F41A61" w:rsidP="00CE0AF6">
            <w:pPr>
              <w:rPr>
                <w:rFonts w:ascii="Avenir Next" w:hAnsi="Avenir Next"/>
                <w:sz w:val="20"/>
                <w:szCs w:val="20"/>
                <w:lang w:val="es-ES"/>
              </w:rPr>
            </w:pPr>
          </w:p>
        </w:tc>
        <w:tc>
          <w:tcPr>
            <w:tcW w:w="3578" w:type="dxa"/>
          </w:tcPr>
          <w:p w14:paraId="1D83E875" w14:textId="77777777" w:rsidR="00F41A61" w:rsidRPr="004A7BC4" w:rsidRDefault="00F41A61" w:rsidP="00CE0AF6">
            <w:pPr>
              <w:rPr>
                <w:rFonts w:ascii="Avenir Next" w:hAnsi="Avenir Next"/>
                <w:sz w:val="20"/>
                <w:szCs w:val="20"/>
                <w:lang w:val="es-ES"/>
              </w:rPr>
            </w:pPr>
          </w:p>
        </w:tc>
      </w:tr>
      <w:tr w:rsidR="009A5B16" w:rsidRPr="004A7BC4" w14:paraId="1A8B25EF" w14:textId="77777777" w:rsidTr="00F41A61">
        <w:tc>
          <w:tcPr>
            <w:tcW w:w="4248" w:type="dxa"/>
          </w:tcPr>
          <w:p w14:paraId="1B21CAD4" w14:textId="4C175417"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¿El programa J-REDD+ busca evitar, y cuando no sea posible evitar, minimizar y mitigar el desplazamiento físico o económico debido a la adquisición de tierras o recursos o las restricciones sobre el uso de tierras o recursos?</w:t>
            </w:r>
          </w:p>
          <w:p w14:paraId="7A6EEF18" w14:textId="77777777" w:rsidR="00F41A61" w:rsidRPr="004A7BC4" w:rsidRDefault="00F41A61" w:rsidP="00CE0AF6">
            <w:pPr>
              <w:pStyle w:val="ListParagraph"/>
              <w:rPr>
                <w:rFonts w:ascii="Avenir Next" w:hAnsi="Avenir Next"/>
                <w:sz w:val="20"/>
                <w:szCs w:val="20"/>
                <w:lang w:val="es-ES"/>
              </w:rPr>
            </w:pPr>
          </w:p>
        </w:tc>
        <w:tc>
          <w:tcPr>
            <w:tcW w:w="2126" w:type="dxa"/>
          </w:tcPr>
          <w:p w14:paraId="0CD761E2" w14:textId="77777777" w:rsidR="00F41A61" w:rsidRPr="004A7BC4" w:rsidRDefault="00F41A61" w:rsidP="00CE0AF6">
            <w:pPr>
              <w:rPr>
                <w:rFonts w:ascii="Avenir Next" w:hAnsi="Avenir Next"/>
                <w:sz w:val="20"/>
                <w:szCs w:val="20"/>
                <w:lang w:val="es-ES"/>
              </w:rPr>
            </w:pPr>
          </w:p>
        </w:tc>
        <w:tc>
          <w:tcPr>
            <w:tcW w:w="4360" w:type="dxa"/>
          </w:tcPr>
          <w:p w14:paraId="3DD2DFD0" w14:textId="77777777" w:rsidR="00F41A61" w:rsidRPr="004A7BC4" w:rsidRDefault="00F41A61" w:rsidP="00CE0AF6">
            <w:pPr>
              <w:rPr>
                <w:rFonts w:ascii="Avenir Next" w:hAnsi="Avenir Next"/>
                <w:sz w:val="20"/>
                <w:szCs w:val="20"/>
                <w:lang w:val="es-ES"/>
              </w:rPr>
            </w:pPr>
          </w:p>
        </w:tc>
        <w:tc>
          <w:tcPr>
            <w:tcW w:w="3578" w:type="dxa"/>
          </w:tcPr>
          <w:p w14:paraId="5DE0F7B1" w14:textId="77777777" w:rsidR="00F41A61" w:rsidRPr="004A7BC4" w:rsidRDefault="00F41A61" w:rsidP="00CE0AF6">
            <w:pPr>
              <w:rPr>
                <w:rFonts w:ascii="Avenir Next" w:hAnsi="Avenir Next"/>
                <w:sz w:val="20"/>
                <w:szCs w:val="20"/>
                <w:lang w:val="es-ES"/>
              </w:rPr>
            </w:pPr>
          </w:p>
        </w:tc>
      </w:tr>
      <w:tr w:rsidR="009A5B16" w:rsidRPr="004A7BC4" w14:paraId="4ED8E4E0" w14:textId="77777777" w:rsidTr="00F41A61">
        <w:tc>
          <w:tcPr>
            <w:tcW w:w="4248" w:type="dxa"/>
          </w:tcPr>
          <w:p w14:paraId="673AF320" w14:textId="38A92A77"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 xml:space="preserve">¿El programa J-REDD+ garantiza </w:t>
            </w:r>
            <w:r w:rsidRPr="004A7BC4">
              <w:rPr>
                <w:rFonts w:ascii="Avenir Next" w:hAnsi="Avenir Next"/>
                <w:sz w:val="20"/>
                <w:szCs w:val="20"/>
                <w:lang w:val="es-ES"/>
              </w:rPr>
              <w:lastRenderedPageBreak/>
              <w:t>que los medios de vida de cualquier persona desplazada mejoren o al menos se restablezcan mediante compensación por los costos totales de reemplazo y otro tipo de asistencia?</w:t>
            </w:r>
          </w:p>
          <w:p w14:paraId="5B8E0065" w14:textId="77777777" w:rsidR="00F41A61" w:rsidRPr="004A7BC4" w:rsidRDefault="00F41A61" w:rsidP="00CE0AF6">
            <w:pPr>
              <w:pStyle w:val="ListParagraph"/>
              <w:rPr>
                <w:rFonts w:ascii="Avenir Next" w:hAnsi="Avenir Next"/>
                <w:sz w:val="20"/>
                <w:szCs w:val="20"/>
                <w:lang w:val="es-ES"/>
              </w:rPr>
            </w:pPr>
          </w:p>
        </w:tc>
        <w:tc>
          <w:tcPr>
            <w:tcW w:w="2126" w:type="dxa"/>
          </w:tcPr>
          <w:p w14:paraId="71B20080" w14:textId="77777777" w:rsidR="00F41A61" w:rsidRPr="004A7BC4" w:rsidRDefault="00F41A61" w:rsidP="00CE0AF6">
            <w:pPr>
              <w:rPr>
                <w:rFonts w:ascii="Avenir Next" w:hAnsi="Avenir Next"/>
                <w:sz w:val="20"/>
                <w:szCs w:val="20"/>
                <w:lang w:val="es-ES"/>
              </w:rPr>
            </w:pPr>
          </w:p>
        </w:tc>
        <w:tc>
          <w:tcPr>
            <w:tcW w:w="4360" w:type="dxa"/>
          </w:tcPr>
          <w:p w14:paraId="54CA1839" w14:textId="77777777" w:rsidR="00F41A61" w:rsidRPr="004A7BC4" w:rsidRDefault="00F41A61" w:rsidP="00CE0AF6">
            <w:pPr>
              <w:rPr>
                <w:rFonts w:ascii="Avenir Next" w:hAnsi="Avenir Next"/>
                <w:sz w:val="20"/>
                <w:szCs w:val="20"/>
                <w:lang w:val="es-ES"/>
              </w:rPr>
            </w:pPr>
          </w:p>
        </w:tc>
        <w:tc>
          <w:tcPr>
            <w:tcW w:w="3578" w:type="dxa"/>
          </w:tcPr>
          <w:p w14:paraId="681027EF" w14:textId="77777777" w:rsidR="00F41A61" w:rsidRPr="004A7BC4" w:rsidRDefault="00F41A61" w:rsidP="00CE0AF6">
            <w:pPr>
              <w:rPr>
                <w:rFonts w:ascii="Avenir Next" w:hAnsi="Avenir Next"/>
                <w:sz w:val="20"/>
                <w:szCs w:val="20"/>
                <w:lang w:val="es-ES"/>
              </w:rPr>
            </w:pPr>
          </w:p>
        </w:tc>
      </w:tr>
      <w:tr w:rsidR="009A5B16" w:rsidRPr="004A7BC4" w14:paraId="211B115D" w14:textId="77777777" w:rsidTr="00F41A61">
        <w:tc>
          <w:tcPr>
            <w:tcW w:w="4248" w:type="dxa"/>
          </w:tcPr>
          <w:p w14:paraId="71D1322C" w14:textId="4CCEE4A2"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¿El programa J-REDD+ garantiza que no pueda llevarse a cabo ninguna reubicación involuntaria sin el consentimiento libre, previo e informado (CLPI) de cualquier pueblo indígena y comunidad local (o equivalente) involucrado?</w:t>
            </w:r>
          </w:p>
          <w:p w14:paraId="017EC929" w14:textId="77777777" w:rsidR="00F41A61" w:rsidRPr="004A7BC4" w:rsidRDefault="00F41A61" w:rsidP="00CE0AF6">
            <w:pPr>
              <w:pStyle w:val="ListParagraph"/>
              <w:rPr>
                <w:rFonts w:ascii="Avenir Next" w:hAnsi="Avenir Next"/>
                <w:sz w:val="20"/>
                <w:szCs w:val="20"/>
                <w:lang w:val="es-ES"/>
              </w:rPr>
            </w:pPr>
          </w:p>
        </w:tc>
        <w:tc>
          <w:tcPr>
            <w:tcW w:w="2126" w:type="dxa"/>
          </w:tcPr>
          <w:p w14:paraId="77F7D114" w14:textId="77777777" w:rsidR="00F41A61" w:rsidRPr="004A7BC4" w:rsidRDefault="00F41A61" w:rsidP="00CE0AF6">
            <w:pPr>
              <w:rPr>
                <w:rFonts w:ascii="Avenir Next" w:hAnsi="Avenir Next"/>
                <w:sz w:val="20"/>
                <w:szCs w:val="20"/>
                <w:lang w:val="es-ES"/>
              </w:rPr>
            </w:pPr>
          </w:p>
        </w:tc>
        <w:tc>
          <w:tcPr>
            <w:tcW w:w="4360" w:type="dxa"/>
          </w:tcPr>
          <w:p w14:paraId="791CEC64" w14:textId="77777777" w:rsidR="00F41A61" w:rsidRPr="004A7BC4" w:rsidRDefault="00F41A61" w:rsidP="00CE0AF6">
            <w:pPr>
              <w:rPr>
                <w:rFonts w:ascii="Avenir Next" w:hAnsi="Avenir Next"/>
                <w:sz w:val="20"/>
                <w:szCs w:val="20"/>
                <w:lang w:val="es-ES"/>
              </w:rPr>
            </w:pPr>
          </w:p>
        </w:tc>
        <w:tc>
          <w:tcPr>
            <w:tcW w:w="3578" w:type="dxa"/>
          </w:tcPr>
          <w:p w14:paraId="65A5B4EF" w14:textId="77777777" w:rsidR="00F41A61" w:rsidRPr="004A7BC4" w:rsidRDefault="00F41A61" w:rsidP="00CE0AF6">
            <w:pPr>
              <w:rPr>
                <w:rFonts w:ascii="Avenir Next" w:hAnsi="Avenir Next"/>
                <w:sz w:val="20"/>
                <w:szCs w:val="20"/>
                <w:lang w:val="es-ES"/>
              </w:rPr>
            </w:pPr>
          </w:p>
        </w:tc>
      </w:tr>
      <w:tr w:rsidR="009A5B16" w:rsidRPr="004A7BC4" w14:paraId="489E9C68" w14:textId="77777777" w:rsidTr="00F41A61">
        <w:tc>
          <w:tcPr>
            <w:tcW w:w="4248" w:type="dxa"/>
          </w:tcPr>
          <w:p w14:paraId="2675DCC7" w14:textId="210F7429"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 xml:space="preserve">¿El programa J-REDD+ identifica las instituciones públicas que están involucradas en el diseño e implementación de </w:t>
            </w:r>
            <w:r w:rsidRPr="004A7BC4">
              <w:rPr>
                <w:rFonts w:ascii="Avenir Next" w:hAnsi="Avenir Next"/>
                <w:sz w:val="20"/>
                <w:szCs w:val="20"/>
                <w:u w:val="single"/>
                <w:lang w:val="es-ES"/>
              </w:rPr>
              <w:t>cada acción REDD+</w:t>
            </w:r>
            <w:r w:rsidRPr="004A7BC4">
              <w:rPr>
                <w:rFonts w:ascii="Avenir Next" w:hAnsi="Avenir Next"/>
                <w:sz w:val="20"/>
                <w:szCs w:val="20"/>
                <w:lang w:val="es-ES"/>
              </w:rPr>
              <w:t xml:space="preserve">, y cuáles son sus mandatos y procedimientos asociados establecidos para garantizar que los diferentes tipos de derechos sean reconocidos y protegidos durante la implementación de </w:t>
            </w:r>
            <w:r w:rsidRPr="004A7BC4">
              <w:rPr>
                <w:rFonts w:ascii="Avenir Next" w:hAnsi="Avenir Next"/>
                <w:sz w:val="20"/>
                <w:szCs w:val="20"/>
                <w:u w:val="single"/>
                <w:lang w:val="es-ES"/>
              </w:rPr>
              <w:t>cada acción REDD+</w:t>
            </w:r>
            <w:r w:rsidRPr="004A7BC4">
              <w:rPr>
                <w:rFonts w:ascii="Avenir Next" w:hAnsi="Avenir Next"/>
                <w:sz w:val="20"/>
                <w:szCs w:val="20"/>
                <w:lang w:val="es-ES"/>
              </w:rPr>
              <w:t>?</w:t>
            </w:r>
          </w:p>
          <w:p w14:paraId="12A3766B" w14:textId="77777777" w:rsidR="00F41A61" w:rsidRPr="004A7BC4" w:rsidRDefault="00F41A61" w:rsidP="00CE0AF6">
            <w:pPr>
              <w:pStyle w:val="ListParagraph"/>
              <w:rPr>
                <w:rFonts w:ascii="Avenir Next" w:hAnsi="Avenir Next"/>
                <w:sz w:val="20"/>
                <w:szCs w:val="20"/>
                <w:lang w:val="es-ES"/>
              </w:rPr>
            </w:pPr>
          </w:p>
        </w:tc>
        <w:tc>
          <w:tcPr>
            <w:tcW w:w="2126" w:type="dxa"/>
          </w:tcPr>
          <w:p w14:paraId="24029C39" w14:textId="77777777" w:rsidR="00F41A61" w:rsidRPr="004A7BC4" w:rsidRDefault="00F41A61" w:rsidP="00CE0AF6">
            <w:pPr>
              <w:rPr>
                <w:rFonts w:ascii="Avenir Next" w:hAnsi="Avenir Next"/>
                <w:sz w:val="20"/>
                <w:szCs w:val="20"/>
                <w:lang w:val="es-ES"/>
              </w:rPr>
            </w:pPr>
          </w:p>
        </w:tc>
        <w:tc>
          <w:tcPr>
            <w:tcW w:w="4360" w:type="dxa"/>
          </w:tcPr>
          <w:p w14:paraId="132FF6C6" w14:textId="77777777" w:rsidR="00F41A61" w:rsidRPr="004A7BC4" w:rsidRDefault="00F41A61" w:rsidP="00CE0AF6">
            <w:pPr>
              <w:rPr>
                <w:rFonts w:ascii="Avenir Next" w:hAnsi="Avenir Next"/>
                <w:sz w:val="20"/>
                <w:szCs w:val="20"/>
                <w:lang w:val="es-ES"/>
              </w:rPr>
            </w:pPr>
          </w:p>
        </w:tc>
        <w:tc>
          <w:tcPr>
            <w:tcW w:w="3578" w:type="dxa"/>
          </w:tcPr>
          <w:p w14:paraId="321AC905" w14:textId="77777777" w:rsidR="00F41A61" w:rsidRPr="004A7BC4" w:rsidRDefault="00F41A61" w:rsidP="00CE0AF6">
            <w:pPr>
              <w:rPr>
                <w:rFonts w:ascii="Avenir Next" w:hAnsi="Avenir Next"/>
                <w:sz w:val="20"/>
                <w:szCs w:val="20"/>
                <w:lang w:val="es-ES"/>
              </w:rPr>
            </w:pPr>
          </w:p>
        </w:tc>
      </w:tr>
      <w:tr w:rsidR="00F41A61" w:rsidRPr="004A7BC4" w14:paraId="6EC02ECC" w14:textId="77777777" w:rsidTr="009A5B16">
        <w:tc>
          <w:tcPr>
            <w:tcW w:w="14312" w:type="dxa"/>
            <w:gridSpan w:val="4"/>
            <w:shd w:val="clear" w:color="auto" w:fill="D1CBEA"/>
            <w:vAlign w:val="center"/>
          </w:tcPr>
          <w:p w14:paraId="3098BE10" w14:textId="152A2474" w:rsidR="00F41A61" w:rsidRPr="004A7BC4" w:rsidRDefault="00F41A61" w:rsidP="009A5B16">
            <w:pPr>
              <w:widowControl w:val="0"/>
              <w:autoSpaceDE w:val="0"/>
              <w:autoSpaceDN w:val="0"/>
              <w:spacing w:before="67"/>
              <w:rPr>
                <w:rFonts w:ascii="Avenir Next Ultra Light" w:hAnsi="Avenir Next Ultra Light"/>
                <w:sz w:val="20"/>
                <w:szCs w:val="20"/>
                <w:lang w:val="es-ES"/>
              </w:rPr>
            </w:pPr>
            <w:r w:rsidRPr="004A7BC4">
              <w:rPr>
                <w:rFonts w:ascii="Avenir Next Ultra Light" w:hAnsi="Avenir Next Ultra Light"/>
                <w:b/>
                <w:bCs/>
                <w:sz w:val="20"/>
                <w:szCs w:val="20"/>
                <w:lang w:val="es-ES"/>
              </w:rPr>
              <w:t xml:space="preserve">TEMA </w:t>
            </w:r>
            <w:r w:rsidR="00F55C02" w:rsidRPr="004A7BC4">
              <w:rPr>
                <w:rFonts w:ascii="Avenir Next Ultra Light" w:hAnsi="Avenir Next Ultra Light"/>
                <w:b/>
                <w:bCs/>
                <w:sz w:val="20"/>
                <w:szCs w:val="20"/>
                <w:lang w:val="es-ES"/>
              </w:rPr>
              <w:t>B.4</w:t>
            </w:r>
            <w:r w:rsidR="00F55C02" w:rsidRPr="004A7BC4">
              <w:rPr>
                <w:rFonts w:ascii="Avenir Next Ultra Light" w:hAnsi="Avenir Next Ultra Light"/>
                <w:sz w:val="20"/>
                <w:szCs w:val="20"/>
                <w:lang w:val="es-ES"/>
              </w:rPr>
              <w:t xml:space="preserve"> Acceso</w:t>
            </w:r>
            <w:r w:rsidRPr="004A7BC4">
              <w:rPr>
                <w:rFonts w:ascii="Avenir Next Ultra Light" w:hAnsi="Avenir Next Ultra Light"/>
                <w:sz w:val="20"/>
                <w:szCs w:val="20"/>
                <w:lang w:val="es-ES"/>
              </w:rPr>
              <w:t xml:space="preserve"> a la justicia</w:t>
            </w:r>
            <w:r w:rsidRPr="004A7BC4">
              <w:rPr>
                <w:rStyle w:val="FootnoteReference"/>
                <w:rFonts w:ascii="Avenir Next Ultra Light" w:hAnsi="Avenir Next Ultra Light"/>
                <w:sz w:val="20"/>
                <w:szCs w:val="20"/>
                <w:lang w:val="es-ES"/>
              </w:rPr>
              <w:t xml:space="preserve"> </w:t>
            </w:r>
            <w:r w:rsidRPr="004A7BC4">
              <w:rPr>
                <w:rStyle w:val="FootnoteReference"/>
                <w:rFonts w:ascii="Avenir Next Ultra Light" w:hAnsi="Avenir Next Ultra Light"/>
                <w:sz w:val="20"/>
                <w:szCs w:val="20"/>
                <w:lang w:val="es-ES"/>
              </w:rPr>
              <w:footnoteReference w:id="14"/>
            </w:r>
          </w:p>
        </w:tc>
      </w:tr>
      <w:tr w:rsidR="009A5B16" w:rsidRPr="004A7BC4" w14:paraId="5BDC6DD0" w14:textId="77777777" w:rsidTr="009A5B16">
        <w:tc>
          <w:tcPr>
            <w:tcW w:w="4248" w:type="dxa"/>
            <w:shd w:val="clear" w:color="auto" w:fill="BCB6D3"/>
            <w:vAlign w:val="center"/>
          </w:tcPr>
          <w:p w14:paraId="5DD030C8"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Preguntas</w:t>
            </w:r>
          </w:p>
        </w:tc>
        <w:tc>
          <w:tcPr>
            <w:tcW w:w="2126" w:type="dxa"/>
            <w:shd w:val="clear" w:color="auto" w:fill="BCB6D3"/>
            <w:vAlign w:val="center"/>
          </w:tcPr>
          <w:p w14:paraId="16EC5F6C"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Puntuación</w:t>
            </w:r>
          </w:p>
          <w:p w14:paraId="051561E5" w14:textId="5D88046C"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(Si/No/Parcialmente)</w:t>
            </w:r>
          </w:p>
        </w:tc>
        <w:tc>
          <w:tcPr>
            <w:tcW w:w="4360" w:type="dxa"/>
            <w:shd w:val="clear" w:color="auto" w:fill="BCB6D3"/>
            <w:vAlign w:val="center"/>
          </w:tcPr>
          <w:p w14:paraId="20592F63"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Hallazgos</w:t>
            </w:r>
          </w:p>
        </w:tc>
        <w:tc>
          <w:tcPr>
            <w:tcW w:w="3578" w:type="dxa"/>
            <w:shd w:val="clear" w:color="auto" w:fill="BCB6D3"/>
            <w:vAlign w:val="center"/>
          </w:tcPr>
          <w:p w14:paraId="187BAE5A"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Medios de verificación</w:t>
            </w:r>
          </w:p>
        </w:tc>
      </w:tr>
      <w:tr w:rsidR="009A5B16" w:rsidRPr="004A7BC4" w14:paraId="667D524C" w14:textId="77777777" w:rsidTr="00F41A61">
        <w:tc>
          <w:tcPr>
            <w:tcW w:w="4248" w:type="dxa"/>
          </w:tcPr>
          <w:p w14:paraId="326DAA77" w14:textId="461E93ED"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lastRenderedPageBreak/>
              <w:t xml:space="preserve">¿Se respeta y protege el derecho de acceso a la justicia </w:t>
            </w:r>
            <w:r w:rsidRPr="004A7BC4">
              <w:rPr>
                <w:rStyle w:val="FootnoteReference"/>
                <w:rFonts w:ascii="Avenir Next" w:hAnsi="Avenir Next"/>
                <w:sz w:val="20"/>
                <w:szCs w:val="20"/>
                <w:lang w:val="es-ES"/>
              </w:rPr>
              <w:footnoteReference w:id="15"/>
            </w:r>
            <w:r w:rsidRPr="004A7BC4">
              <w:rPr>
                <w:rFonts w:ascii="Avenir Next" w:hAnsi="Avenir Next"/>
                <w:sz w:val="20"/>
                <w:szCs w:val="20"/>
                <w:lang w:val="es-ES"/>
              </w:rPr>
              <w:t xml:space="preserve"> en el programa J-REDD+ de acuerdo con los convenios y acuerdos internacionales ratificados?</w:t>
            </w:r>
            <w:r w:rsidRPr="004A7BC4">
              <w:rPr>
                <w:rStyle w:val="FootnoteReference"/>
                <w:rFonts w:ascii="Avenir Next" w:hAnsi="Avenir Next"/>
                <w:sz w:val="20"/>
                <w:szCs w:val="20"/>
                <w:lang w:val="es-ES"/>
              </w:rPr>
              <w:footnoteReference w:id="16"/>
            </w:r>
          </w:p>
          <w:p w14:paraId="34317245" w14:textId="77777777" w:rsidR="00F41A61" w:rsidRPr="004A7BC4" w:rsidRDefault="00F41A61" w:rsidP="00CE0AF6">
            <w:pPr>
              <w:pStyle w:val="ListParagraph"/>
              <w:rPr>
                <w:rFonts w:ascii="Avenir Next" w:hAnsi="Avenir Next"/>
                <w:sz w:val="20"/>
                <w:szCs w:val="20"/>
                <w:lang w:val="es-ES"/>
              </w:rPr>
            </w:pPr>
          </w:p>
        </w:tc>
        <w:tc>
          <w:tcPr>
            <w:tcW w:w="2126" w:type="dxa"/>
          </w:tcPr>
          <w:p w14:paraId="67F98F24" w14:textId="77777777" w:rsidR="00F41A61" w:rsidRPr="004A7BC4" w:rsidRDefault="00F41A61" w:rsidP="00CE0AF6">
            <w:pPr>
              <w:rPr>
                <w:rFonts w:ascii="Avenir Next" w:hAnsi="Avenir Next"/>
                <w:sz w:val="20"/>
                <w:szCs w:val="20"/>
                <w:lang w:val="es-ES"/>
              </w:rPr>
            </w:pPr>
          </w:p>
        </w:tc>
        <w:tc>
          <w:tcPr>
            <w:tcW w:w="4360" w:type="dxa"/>
          </w:tcPr>
          <w:p w14:paraId="6BF53C41" w14:textId="77777777" w:rsidR="00F41A61" w:rsidRPr="004A7BC4" w:rsidRDefault="00F41A61" w:rsidP="00CE0AF6">
            <w:pPr>
              <w:rPr>
                <w:rFonts w:ascii="Avenir Next" w:hAnsi="Avenir Next"/>
                <w:sz w:val="20"/>
                <w:szCs w:val="20"/>
                <w:lang w:val="es-ES"/>
              </w:rPr>
            </w:pPr>
          </w:p>
        </w:tc>
        <w:tc>
          <w:tcPr>
            <w:tcW w:w="3578" w:type="dxa"/>
          </w:tcPr>
          <w:p w14:paraId="3A158432" w14:textId="77777777" w:rsidR="00F41A61" w:rsidRPr="004A7BC4" w:rsidRDefault="00F41A61" w:rsidP="00CE0AF6">
            <w:pPr>
              <w:rPr>
                <w:rFonts w:ascii="Avenir Next" w:hAnsi="Avenir Next"/>
                <w:sz w:val="20"/>
                <w:szCs w:val="20"/>
                <w:lang w:val="es-ES"/>
              </w:rPr>
            </w:pPr>
          </w:p>
        </w:tc>
      </w:tr>
      <w:tr w:rsidR="009A5B16" w:rsidRPr="004A7BC4" w14:paraId="5CAE6BF6" w14:textId="77777777" w:rsidTr="00F41A61">
        <w:tc>
          <w:tcPr>
            <w:tcW w:w="4248" w:type="dxa"/>
          </w:tcPr>
          <w:p w14:paraId="70CB092B" w14:textId="77777777"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 xml:space="preserve">¿El programa J-REDD+ define “cómo” se respeta y protege el derecho de acceso a la justicia durante la implementación de </w:t>
            </w:r>
            <w:r w:rsidRPr="004A7BC4">
              <w:rPr>
                <w:rFonts w:ascii="Avenir Next" w:hAnsi="Avenir Next"/>
                <w:sz w:val="20"/>
                <w:szCs w:val="20"/>
                <w:u w:val="single"/>
                <w:lang w:val="es-ES"/>
              </w:rPr>
              <w:t>cada acción REDD+</w:t>
            </w:r>
            <w:r w:rsidRPr="004A7BC4">
              <w:rPr>
                <w:rFonts w:ascii="Avenir Next" w:hAnsi="Avenir Next"/>
                <w:sz w:val="20"/>
                <w:szCs w:val="20"/>
                <w:lang w:val="es-ES"/>
              </w:rPr>
              <w:t>?</w:t>
            </w:r>
          </w:p>
        </w:tc>
        <w:tc>
          <w:tcPr>
            <w:tcW w:w="2126" w:type="dxa"/>
          </w:tcPr>
          <w:p w14:paraId="382BB57A" w14:textId="77777777" w:rsidR="00F41A61" w:rsidRPr="004A7BC4" w:rsidRDefault="00F41A61" w:rsidP="00CE0AF6">
            <w:pPr>
              <w:rPr>
                <w:rFonts w:ascii="Avenir Next" w:hAnsi="Avenir Next"/>
                <w:sz w:val="20"/>
                <w:szCs w:val="20"/>
                <w:lang w:val="es-ES"/>
              </w:rPr>
            </w:pPr>
          </w:p>
        </w:tc>
        <w:tc>
          <w:tcPr>
            <w:tcW w:w="4360" w:type="dxa"/>
          </w:tcPr>
          <w:p w14:paraId="7FDDD0B9" w14:textId="77777777" w:rsidR="00F41A61" w:rsidRPr="004A7BC4" w:rsidRDefault="00F41A61" w:rsidP="00CE0AF6">
            <w:pPr>
              <w:rPr>
                <w:rFonts w:ascii="Avenir Next" w:hAnsi="Avenir Next"/>
                <w:sz w:val="20"/>
                <w:szCs w:val="20"/>
                <w:lang w:val="es-ES"/>
              </w:rPr>
            </w:pPr>
          </w:p>
        </w:tc>
        <w:tc>
          <w:tcPr>
            <w:tcW w:w="3578" w:type="dxa"/>
          </w:tcPr>
          <w:p w14:paraId="7B9D4D61" w14:textId="77777777" w:rsidR="00F41A61" w:rsidRPr="004A7BC4" w:rsidRDefault="00F41A61" w:rsidP="00CE0AF6">
            <w:pPr>
              <w:rPr>
                <w:rFonts w:ascii="Avenir Next" w:hAnsi="Avenir Next"/>
                <w:sz w:val="20"/>
                <w:szCs w:val="20"/>
                <w:lang w:val="es-ES"/>
              </w:rPr>
            </w:pPr>
          </w:p>
        </w:tc>
      </w:tr>
      <w:tr w:rsidR="009A5B16" w:rsidRPr="004A7BC4" w14:paraId="5FA3A9D9" w14:textId="77777777" w:rsidTr="00F41A61">
        <w:tc>
          <w:tcPr>
            <w:tcW w:w="4248" w:type="dxa"/>
          </w:tcPr>
          <w:p w14:paraId="2A70A199" w14:textId="77777777"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 xml:space="preserve">¿El programa J-REDD+ identifica las instituciones públicas que están involucradas en el diseño e implementación de </w:t>
            </w:r>
            <w:r w:rsidRPr="004A7BC4">
              <w:rPr>
                <w:rFonts w:ascii="Avenir Next" w:hAnsi="Avenir Next"/>
                <w:sz w:val="20"/>
                <w:szCs w:val="20"/>
                <w:u w:val="single"/>
                <w:lang w:val="es-ES"/>
              </w:rPr>
              <w:t>cada acción REDD+</w:t>
            </w:r>
            <w:r w:rsidRPr="004A7BC4">
              <w:rPr>
                <w:rFonts w:ascii="Avenir Next" w:hAnsi="Avenir Next"/>
                <w:sz w:val="20"/>
                <w:szCs w:val="20"/>
                <w:lang w:val="es-ES"/>
              </w:rPr>
              <w:t xml:space="preserve">, y cuáles son sus mandatos y procedimientos asociados establecidos para garantizar que el derecho de acceso a la justicia sea respetado y protegido durante toda la implementación de </w:t>
            </w:r>
            <w:r w:rsidRPr="004A7BC4">
              <w:rPr>
                <w:rFonts w:ascii="Avenir Next" w:hAnsi="Avenir Next"/>
                <w:sz w:val="20"/>
                <w:szCs w:val="20"/>
                <w:u w:val="single"/>
                <w:lang w:val="es-ES"/>
              </w:rPr>
              <w:t>cada acción REDD+</w:t>
            </w:r>
            <w:r w:rsidRPr="004A7BC4">
              <w:rPr>
                <w:rFonts w:ascii="Avenir Next" w:hAnsi="Avenir Next"/>
                <w:sz w:val="20"/>
                <w:szCs w:val="20"/>
                <w:lang w:val="es-ES"/>
              </w:rPr>
              <w:t>?</w:t>
            </w:r>
          </w:p>
          <w:p w14:paraId="3DF42D45" w14:textId="77777777" w:rsidR="00F41A61" w:rsidRPr="004A7BC4" w:rsidRDefault="00F41A61" w:rsidP="00CE0AF6">
            <w:pPr>
              <w:pStyle w:val="ListParagraph"/>
              <w:rPr>
                <w:rFonts w:ascii="Avenir Next" w:hAnsi="Avenir Next"/>
                <w:sz w:val="20"/>
                <w:szCs w:val="20"/>
                <w:lang w:val="es-ES"/>
              </w:rPr>
            </w:pPr>
          </w:p>
        </w:tc>
        <w:tc>
          <w:tcPr>
            <w:tcW w:w="2126" w:type="dxa"/>
          </w:tcPr>
          <w:p w14:paraId="5B797CDE" w14:textId="77777777" w:rsidR="00F41A61" w:rsidRPr="004A7BC4" w:rsidRDefault="00F41A61" w:rsidP="00CE0AF6">
            <w:pPr>
              <w:rPr>
                <w:rFonts w:ascii="Avenir Next" w:hAnsi="Avenir Next"/>
                <w:sz w:val="20"/>
                <w:szCs w:val="20"/>
                <w:lang w:val="es-ES"/>
              </w:rPr>
            </w:pPr>
          </w:p>
        </w:tc>
        <w:tc>
          <w:tcPr>
            <w:tcW w:w="4360" w:type="dxa"/>
          </w:tcPr>
          <w:p w14:paraId="5EB83174" w14:textId="77777777" w:rsidR="00F41A61" w:rsidRPr="004A7BC4" w:rsidRDefault="00F41A61" w:rsidP="00CE0AF6">
            <w:pPr>
              <w:rPr>
                <w:rFonts w:ascii="Avenir Next" w:hAnsi="Avenir Next"/>
                <w:sz w:val="20"/>
                <w:szCs w:val="20"/>
                <w:lang w:val="es-ES"/>
              </w:rPr>
            </w:pPr>
          </w:p>
        </w:tc>
        <w:tc>
          <w:tcPr>
            <w:tcW w:w="3578" w:type="dxa"/>
          </w:tcPr>
          <w:p w14:paraId="5B4E230E" w14:textId="77777777" w:rsidR="00F41A61" w:rsidRPr="004A7BC4" w:rsidRDefault="00F41A61" w:rsidP="00CE0AF6">
            <w:pPr>
              <w:rPr>
                <w:rFonts w:ascii="Avenir Next" w:hAnsi="Avenir Next"/>
                <w:sz w:val="20"/>
                <w:szCs w:val="20"/>
                <w:lang w:val="es-ES"/>
              </w:rPr>
            </w:pPr>
          </w:p>
        </w:tc>
      </w:tr>
      <w:tr w:rsidR="00F41A61" w:rsidRPr="004A7BC4" w14:paraId="382B6507" w14:textId="77777777" w:rsidTr="009A5B16">
        <w:trPr>
          <w:trHeight w:val="345"/>
        </w:trPr>
        <w:tc>
          <w:tcPr>
            <w:tcW w:w="14312" w:type="dxa"/>
            <w:gridSpan w:val="4"/>
            <w:shd w:val="clear" w:color="auto" w:fill="A69DC4"/>
            <w:vAlign w:val="center"/>
          </w:tcPr>
          <w:p w14:paraId="3C558711" w14:textId="4E4F37B9" w:rsidR="00F41A61" w:rsidRPr="004A7BC4" w:rsidRDefault="00F41A61" w:rsidP="009A5B16">
            <w:pPr>
              <w:rPr>
                <w:rFonts w:ascii="Bodoni 72 Book" w:hAnsi="Bodoni 72 Book" w:cs="Calibri"/>
                <w:color w:val="000000" w:themeColor="text1"/>
                <w:lang w:val="es-ES"/>
              </w:rPr>
            </w:pPr>
            <w:r w:rsidRPr="004A7BC4">
              <w:rPr>
                <w:rFonts w:ascii="Bodoni 72 Book" w:hAnsi="Bodoni 72 Book" w:cs="Calibri"/>
                <w:color w:val="000000" w:themeColor="text1"/>
                <w:lang w:val="es-ES"/>
              </w:rPr>
              <w:t>Salvaguarda C REDD+ de la CMNUCC</w:t>
            </w:r>
          </w:p>
        </w:tc>
      </w:tr>
      <w:tr w:rsidR="00F41A61" w:rsidRPr="004A7BC4" w14:paraId="25EB7050" w14:textId="77777777" w:rsidTr="009A5B16">
        <w:trPr>
          <w:trHeight w:val="435"/>
        </w:trPr>
        <w:tc>
          <w:tcPr>
            <w:tcW w:w="14312" w:type="dxa"/>
            <w:gridSpan w:val="4"/>
            <w:shd w:val="clear" w:color="auto" w:fill="D1CBEA"/>
            <w:vAlign w:val="center"/>
          </w:tcPr>
          <w:p w14:paraId="7C5A0E81" w14:textId="23A75DF2" w:rsidR="00F41A61" w:rsidRPr="004A7BC4" w:rsidRDefault="00F41A61" w:rsidP="009A5B16">
            <w:pPr>
              <w:rPr>
                <w:rFonts w:ascii="Avenir Next Ultra Light" w:hAnsi="Avenir Next Ultra Light" w:cs="Calibri"/>
                <w:color w:val="000000" w:themeColor="text1"/>
                <w:sz w:val="20"/>
                <w:szCs w:val="20"/>
                <w:lang w:val="es-ES"/>
              </w:rPr>
            </w:pPr>
            <w:r w:rsidRPr="004A7BC4">
              <w:rPr>
                <w:rFonts w:ascii="Avenir Next Ultra Light" w:hAnsi="Avenir Next Ultra Light" w:cs="Calibri"/>
                <w:b/>
                <w:bCs/>
                <w:color w:val="000000" w:themeColor="text1"/>
                <w:sz w:val="20"/>
                <w:szCs w:val="20"/>
                <w:lang w:val="es-ES"/>
              </w:rPr>
              <w:t>TEMA C.1</w:t>
            </w:r>
            <w:r w:rsidRPr="004A7BC4">
              <w:rPr>
                <w:rFonts w:ascii="Avenir Next Ultra Light" w:hAnsi="Avenir Next Ultra Light" w:cs="Calibri"/>
                <w:color w:val="000000" w:themeColor="text1"/>
                <w:sz w:val="20"/>
                <w:szCs w:val="20"/>
                <w:lang w:val="es-ES"/>
              </w:rPr>
              <w:t xml:space="preserve"> Identificación de pueblos indígenas y comunidades locales, o equivalente</w:t>
            </w:r>
          </w:p>
        </w:tc>
      </w:tr>
      <w:tr w:rsidR="009A5B16" w:rsidRPr="004A7BC4" w14:paraId="42B61AA0" w14:textId="77777777" w:rsidTr="009A5B16">
        <w:tc>
          <w:tcPr>
            <w:tcW w:w="4248" w:type="dxa"/>
            <w:shd w:val="clear" w:color="auto" w:fill="BCB6D3"/>
            <w:vAlign w:val="center"/>
          </w:tcPr>
          <w:p w14:paraId="544073DE"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lastRenderedPageBreak/>
              <w:t>Preguntas</w:t>
            </w:r>
          </w:p>
        </w:tc>
        <w:tc>
          <w:tcPr>
            <w:tcW w:w="2126" w:type="dxa"/>
            <w:shd w:val="clear" w:color="auto" w:fill="BCB6D3"/>
            <w:vAlign w:val="center"/>
          </w:tcPr>
          <w:p w14:paraId="47A9FE70"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Puntuación</w:t>
            </w:r>
          </w:p>
          <w:p w14:paraId="5F92F304" w14:textId="5384575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(Si/No/Parcialmente)</w:t>
            </w:r>
          </w:p>
        </w:tc>
        <w:tc>
          <w:tcPr>
            <w:tcW w:w="4360" w:type="dxa"/>
            <w:shd w:val="clear" w:color="auto" w:fill="BCB6D3"/>
            <w:vAlign w:val="center"/>
          </w:tcPr>
          <w:p w14:paraId="2381C29C"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Hallazgos</w:t>
            </w:r>
          </w:p>
        </w:tc>
        <w:tc>
          <w:tcPr>
            <w:tcW w:w="3578" w:type="dxa"/>
            <w:shd w:val="clear" w:color="auto" w:fill="BCB6D3"/>
            <w:vAlign w:val="center"/>
          </w:tcPr>
          <w:p w14:paraId="4413B290"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Medios de verificación</w:t>
            </w:r>
          </w:p>
        </w:tc>
      </w:tr>
      <w:tr w:rsidR="009A5B16" w:rsidRPr="004A7BC4" w14:paraId="212AD93A" w14:textId="77777777" w:rsidTr="00F41A61">
        <w:tc>
          <w:tcPr>
            <w:tcW w:w="4248" w:type="dxa"/>
          </w:tcPr>
          <w:p w14:paraId="5F283D92" w14:textId="77777777"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 xml:space="preserve"> ¿El programa J-REDD+ define o proporciona criterios claros para la identificación o autoidentificación de pueblos indígenas y comunidades locales, o equivalente?</w:t>
            </w:r>
          </w:p>
          <w:p w14:paraId="25CEF4E4" w14:textId="77777777" w:rsidR="00F41A61" w:rsidRPr="004A7BC4" w:rsidRDefault="00F41A61" w:rsidP="00CE0AF6">
            <w:pPr>
              <w:rPr>
                <w:rFonts w:ascii="Avenir Next" w:hAnsi="Avenir Next"/>
                <w:sz w:val="20"/>
                <w:szCs w:val="20"/>
                <w:lang w:val="es-ES"/>
              </w:rPr>
            </w:pPr>
          </w:p>
        </w:tc>
        <w:tc>
          <w:tcPr>
            <w:tcW w:w="2126" w:type="dxa"/>
          </w:tcPr>
          <w:p w14:paraId="0F95830E" w14:textId="77777777" w:rsidR="00F41A61" w:rsidRPr="004A7BC4" w:rsidRDefault="00F41A61" w:rsidP="00CE0AF6">
            <w:pPr>
              <w:rPr>
                <w:rFonts w:ascii="Avenir Next" w:hAnsi="Avenir Next"/>
                <w:sz w:val="20"/>
                <w:szCs w:val="20"/>
                <w:lang w:val="es-ES"/>
              </w:rPr>
            </w:pPr>
          </w:p>
        </w:tc>
        <w:tc>
          <w:tcPr>
            <w:tcW w:w="4360" w:type="dxa"/>
          </w:tcPr>
          <w:p w14:paraId="75D17AB6" w14:textId="77777777" w:rsidR="00F41A61" w:rsidRPr="004A7BC4" w:rsidRDefault="00F41A61" w:rsidP="00CE0AF6">
            <w:pPr>
              <w:rPr>
                <w:rFonts w:ascii="Avenir Next" w:hAnsi="Avenir Next"/>
                <w:sz w:val="20"/>
                <w:szCs w:val="20"/>
                <w:lang w:val="es-ES"/>
              </w:rPr>
            </w:pPr>
          </w:p>
        </w:tc>
        <w:tc>
          <w:tcPr>
            <w:tcW w:w="3578" w:type="dxa"/>
          </w:tcPr>
          <w:p w14:paraId="005D9507" w14:textId="77777777" w:rsidR="00F41A61" w:rsidRPr="004A7BC4" w:rsidRDefault="00F41A61" w:rsidP="00CE0AF6">
            <w:pPr>
              <w:rPr>
                <w:rFonts w:ascii="Avenir Next" w:hAnsi="Avenir Next"/>
                <w:sz w:val="20"/>
                <w:szCs w:val="20"/>
                <w:lang w:val="es-ES"/>
              </w:rPr>
            </w:pPr>
          </w:p>
        </w:tc>
      </w:tr>
      <w:tr w:rsidR="009A5B16" w:rsidRPr="004A7BC4" w14:paraId="1BA38885" w14:textId="77777777" w:rsidTr="00F41A61">
        <w:tc>
          <w:tcPr>
            <w:tcW w:w="4248" w:type="dxa"/>
          </w:tcPr>
          <w:p w14:paraId="03DC5BF2" w14:textId="77777777" w:rsidR="00F41A61" w:rsidRPr="004A7BC4" w:rsidRDefault="00F41A61" w:rsidP="00F41A61">
            <w:pPr>
              <w:pStyle w:val="ListParagraph"/>
              <w:numPr>
                <w:ilvl w:val="0"/>
                <w:numId w:val="25"/>
              </w:numPr>
              <w:rPr>
                <w:rFonts w:ascii="Avenir Next" w:hAnsi="Avenir Next"/>
                <w:sz w:val="20"/>
                <w:szCs w:val="20"/>
                <w:u w:val="single"/>
                <w:lang w:val="es-ES"/>
              </w:rPr>
            </w:pPr>
            <w:r w:rsidRPr="004A7BC4">
              <w:rPr>
                <w:rFonts w:ascii="Avenir Next" w:hAnsi="Avenir Next"/>
                <w:sz w:val="20"/>
                <w:szCs w:val="20"/>
                <w:lang w:val="es-ES"/>
              </w:rPr>
              <w:t xml:space="preserve"> ¿El programa J-REDD+ define “cómo” se reconocerá y protegerá la identificación o autoidentificación de los pueblos indígenas y comunidades locales, o equivalentes, durante la implementación de </w:t>
            </w:r>
            <w:r w:rsidRPr="004A7BC4">
              <w:rPr>
                <w:rFonts w:ascii="Avenir Next" w:hAnsi="Avenir Next"/>
                <w:sz w:val="20"/>
                <w:szCs w:val="20"/>
                <w:u w:val="single"/>
                <w:lang w:val="es-ES"/>
              </w:rPr>
              <w:t>cada acción REDD+</w:t>
            </w:r>
            <w:r w:rsidRPr="004A7BC4">
              <w:rPr>
                <w:rFonts w:ascii="Avenir Next" w:hAnsi="Avenir Next"/>
                <w:sz w:val="20"/>
                <w:szCs w:val="20"/>
                <w:lang w:val="es-ES"/>
              </w:rPr>
              <w:t>?</w:t>
            </w:r>
          </w:p>
          <w:p w14:paraId="37BFF48F" w14:textId="77777777" w:rsidR="00F41A61" w:rsidRPr="004A7BC4" w:rsidRDefault="00F41A61" w:rsidP="00CE0AF6">
            <w:pPr>
              <w:rPr>
                <w:rFonts w:ascii="Avenir Next" w:hAnsi="Avenir Next"/>
                <w:sz w:val="20"/>
                <w:szCs w:val="20"/>
                <w:lang w:val="es-ES"/>
              </w:rPr>
            </w:pPr>
          </w:p>
        </w:tc>
        <w:tc>
          <w:tcPr>
            <w:tcW w:w="2126" w:type="dxa"/>
          </w:tcPr>
          <w:p w14:paraId="5A15DAC7" w14:textId="77777777" w:rsidR="00F41A61" w:rsidRPr="004A7BC4" w:rsidRDefault="00F41A61" w:rsidP="00CE0AF6">
            <w:pPr>
              <w:rPr>
                <w:rFonts w:ascii="Avenir Next" w:hAnsi="Avenir Next"/>
                <w:sz w:val="20"/>
                <w:szCs w:val="20"/>
                <w:lang w:val="es-ES"/>
              </w:rPr>
            </w:pPr>
          </w:p>
        </w:tc>
        <w:tc>
          <w:tcPr>
            <w:tcW w:w="4360" w:type="dxa"/>
          </w:tcPr>
          <w:p w14:paraId="1376F36A" w14:textId="77777777" w:rsidR="00F41A61" w:rsidRPr="004A7BC4" w:rsidRDefault="00F41A61" w:rsidP="00CE0AF6">
            <w:pPr>
              <w:rPr>
                <w:rFonts w:ascii="Avenir Next" w:hAnsi="Avenir Next"/>
                <w:sz w:val="20"/>
                <w:szCs w:val="20"/>
                <w:lang w:val="es-ES"/>
              </w:rPr>
            </w:pPr>
          </w:p>
        </w:tc>
        <w:tc>
          <w:tcPr>
            <w:tcW w:w="3578" w:type="dxa"/>
          </w:tcPr>
          <w:p w14:paraId="5564EB4B" w14:textId="77777777" w:rsidR="00F41A61" w:rsidRPr="004A7BC4" w:rsidRDefault="00F41A61" w:rsidP="00CE0AF6">
            <w:pPr>
              <w:rPr>
                <w:rFonts w:ascii="Avenir Next" w:hAnsi="Avenir Next"/>
                <w:sz w:val="20"/>
                <w:szCs w:val="20"/>
                <w:lang w:val="es-ES"/>
              </w:rPr>
            </w:pPr>
          </w:p>
        </w:tc>
      </w:tr>
      <w:tr w:rsidR="009A5B16" w:rsidRPr="004A7BC4" w14:paraId="59666698" w14:textId="77777777" w:rsidTr="00F41A61">
        <w:tc>
          <w:tcPr>
            <w:tcW w:w="4248" w:type="dxa"/>
          </w:tcPr>
          <w:p w14:paraId="6BB91BD9" w14:textId="1717856A" w:rsidR="00F41A61" w:rsidRPr="004A7BC4" w:rsidRDefault="00F41A61" w:rsidP="00F41A61">
            <w:pPr>
              <w:pStyle w:val="ListParagraph"/>
              <w:numPr>
                <w:ilvl w:val="0"/>
                <w:numId w:val="25"/>
              </w:numPr>
              <w:rPr>
                <w:rFonts w:ascii="Avenir Next" w:hAnsi="Avenir Next"/>
                <w:sz w:val="20"/>
                <w:szCs w:val="20"/>
                <w:u w:val="single"/>
                <w:lang w:val="es-ES"/>
              </w:rPr>
            </w:pPr>
            <w:r w:rsidRPr="004A7BC4">
              <w:rPr>
                <w:rFonts w:ascii="Avenir Next" w:hAnsi="Avenir Next"/>
                <w:sz w:val="20"/>
                <w:szCs w:val="20"/>
                <w:lang w:val="es-ES"/>
              </w:rPr>
              <w:t xml:space="preserve"> ¿El programa J-REDD+ identifica las instituciones públicas que participan en el diseño e implementación de </w:t>
            </w:r>
            <w:r w:rsidRPr="004A7BC4">
              <w:rPr>
                <w:rFonts w:ascii="Avenir Next" w:hAnsi="Avenir Next"/>
                <w:sz w:val="20"/>
                <w:szCs w:val="20"/>
                <w:u w:val="single"/>
                <w:lang w:val="es-ES"/>
              </w:rPr>
              <w:t>cada acción REDD+</w:t>
            </w:r>
            <w:r w:rsidRPr="004A7BC4">
              <w:rPr>
                <w:rFonts w:ascii="Avenir Next" w:hAnsi="Avenir Next"/>
                <w:sz w:val="20"/>
                <w:szCs w:val="20"/>
                <w:lang w:val="es-ES"/>
              </w:rPr>
              <w:t xml:space="preserve">, y cuáles son sus mandatos y procedimientos asociados vigentes para asegurar la identificación o autoidentificación de los pueblos indígenas y comunidades locales, o equivalente? ¿Se reconoce y protege durante la implementación de </w:t>
            </w:r>
            <w:r w:rsidRPr="004A7BC4">
              <w:rPr>
                <w:rFonts w:ascii="Avenir Next" w:hAnsi="Avenir Next"/>
                <w:sz w:val="20"/>
                <w:szCs w:val="20"/>
                <w:u w:val="single"/>
                <w:lang w:val="es-ES"/>
              </w:rPr>
              <w:t>cada acción REDD+</w:t>
            </w:r>
            <w:r w:rsidRPr="004A7BC4">
              <w:rPr>
                <w:rFonts w:ascii="Avenir Next" w:hAnsi="Avenir Next"/>
                <w:sz w:val="20"/>
                <w:szCs w:val="20"/>
                <w:lang w:val="es-ES"/>
              </w:rPr>
              <w:t>?</w:t>
            </w:r>
          </w:p>
          <w:p w14:paraId="376E4340" w14:textId="77777777" w:rsidR="00F41A61" w:rsidRPr="004A7BC4" w:rsidRDefault="00F41A61" w:rsidP="00CE0AF6">
            <w:pPr>
              <w:rPr>
                <w:rFonts w:ascii="Avenir Next" w:hAnsi="Avenir Next"/>
                <w:sz w:val="20"/>
                <w:szCs w:val="20"/>
                <w:lang w:val="es-ES"/>
              </w:rPr>
            </w:pPr>
          </w:p>
        </w:tc>
        <w:tc>
          <w:tcPr>
            <w:tcW w:w="2126" w:type="dxa"/>
          </w:tcPr>
          <w:p w14:paraId="1C16CBFD" w14:textId="77777777" w:rsidR="00F41A61" w:rsidRPr="004A7BC4" w:rsidRDefault="00F41A61" w:rsidP="00CE0AF6">
            <w:pPr>
              <w:rPr>
                <w:rFonts w:ascii="Avenir Next" w:hAnsi="Avenir Next"/>
                <w:sz w:val="20"/>
                <w:szCs w:val="20"/>
                <w:lang w:val="es-ES"/>
              </w:rPr>
            </w:pPr>
          </w:p>
        </w:tc>
        <w:tc>
          <w:tcPr>
            <w:tcW w:w="4360" w:type="dxa"/>
          </w:tcPr>
          <w:p w14:paraId="319C654E" w14:textId="77777777" w:rsidR="00F41A61" w:rsidRPr="004A7BC4" w:rsidRDefault="00F41A61" w:rsidP="00CE0AF6">
            <w:pPr>
              <w:rPr>
                <w:rFonts w:ascii="Avenir Next" w:hAnsi="Avenir Next"/>
                <w:sz w:val="20"/>
                <w:szCs w:val="20"/>
                <w:lang w:val="es-ES"/>
              </w:rPr>
            </w:pPr>
          </w:p>
        </w:tc>
        <w:tc>
          <w:tcPr>
            <w:tcW w:w="3578" w:type="dxa"/>
          </w:tcPr>
          <w:p w14:paraId="57E7243F" w14:textId="77777777" w:rsidR="00F41A61" w:rsidRPr="004A7BC4" w:rsidRDefault="00F41A61" w:rsidP="00CE0AF6">
            <w:pPr>
              <w:rPr>
                <w:rFonts w:ascii="Avenir Next" w:hAnsi="Avenir Next"/>
                <w:sz w:val="20"/>
                <w:szCs w:val="20"/>
                <w:lang w:val="es-ES"/>
              </w:rPr>
            </w:pPr>
          </w:p>
        </w:tc>
      </w:tr>
      <w:tr w:rsidR="00F41A61" w:rsidRPr="004A7BC4" w14:paraId="34C94A86" w14:textId="77777777" w:rsidTr="00F41A61">
        <w:tc>
          <w:tcPr>
            <w:tcW w:w="14312" w:type="dxa"/>
            <w:gridSpan w:val="4"/>
            <w:shd w:val="clear" w:color="auto" w:fill="D1CBEA"/>
          </w:tcPr>
          <w:p w14:paraId="24CBAD6F" w14:textId="49AF0946" w:rsidR="00F41A61" w:rsidRPr="004A7BC4" w:rsidRDefault="00F41A61" w:rsidP="00CE0AF6">
            <w:pPr>
              <w:rPr>
                <w:rFonts w:ascii="Avenir Next Ultra Light" w:hAnsi="Avenir Next Ultra Light"/>
                <w:lang w:val="es-ES"/>
              </w:rPr>
            </w:pPr>
            <w:r w:rsidRPr="004A7BC4">
              <w:rPr>
                <w:rFonts w:ascii="Avenir Next Ultra Light" w:hAnsi="Avenir Next Ultra Light"/>
                <w:b/>
                <w:bCs/>
                <w:lang w:val="es-ES"/>
              </w:rPr>
              <w:lastRenderedPageBreak/>
              <w:t>TEMA C.2.</w:t>
            </w:r>
            <w:r w:rsidRPr="004A7BC4">
              <w:rPr>
                <w:rFonts w:ascii="Avenir Next Ultra Light" w:hAnsi="Avenir Next Ultra Light"/>
                <w:lang w:val="es-ES"/>
              </w:rPr>
              <w:t xml:space="preserve"> Conocimiento tradicional</w:t>
            </w:r>
          </w:p>
        </w:tc>
      </w:tr>
      <w:tr w:rsidR="009A5B16" w:rsidRPr="004A7BC4" w14:paraId="5A00C349" w14:textId="77777777" w:rsidTr="009A5B16">
        <w:tc>
          <w:tcPr>
            <w:tcW w:w="4248" w:type="dxa"/>
            <w:shd w:val="clear" w:color="auto" w:fill="BCB6D3"/>
            <w:vAlign w:val="center"/>
          </w:tcPr>
          <w:p w14:paraId="293CD04C"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Preguntas</w:t>
            </w:r>
          </w:p>
        </w:tc>
        <w:tc>
          <w:tcPr>
            <w:tcW w:w="2126" w:type="dxa"/>
            <w:shd w:val="clear" w:color="auto" w:fill="BCB6D3"/>
            <w:vAlign w:val="center"/>
          </w:tcPr>
          <w:p w14:paraId="1D0FB061"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Puntuación</w:t>
            </w:r>
          </w:p>
          <w:p w14:paraId="7DEE38A0" w14:textId="7C66010E"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(Si/No/Parcialmente)</w:t>
            </w:r>
          </w:p>
        </w:tc>
        <w:tc>
          <w:tcPr>
            <w:tcW w:w="4360" w:type="dxa"/>
            <w:shd w:val="clear" w:color="auto" w:fill="BCB6D3"/>
            <w:vAlign w:val="center"/>
          </w:tcPr>
          <w:p w14:paraId="36FF4597"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Hallazgos</w:t>
            </w:r>
          </w:p>
        </w:tc>
        <w:tc>
          <w:tcPr>
            <w:tcW w:w="3578" w:type="dxa"/>
            <w:shd w:val="clear" w:color="auto" w:fill="BCB6D3"/>
            <w:vAlign w:val="center"/>
          </w:tcPr>
          <w:p w14:paraId="7A1D883F"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Medios de verificación</w:t>
            </w:r>
          </w:p>
        </w:tc>
      </w:tr>
      <w:tr w:rsidR="009A5B16" w:rsidRPr="004A7BC4" w14:paraId="5AA77E8B" w14:textId="77777777" w:rsidTr="00F41A61">
        <w:tc>
          <w:tcPr>
            <w:tcW w:w="4248" w:type="dxa"/>
          </w:tcPr>
          <w:p w14:paraId="6A509EA9" w14:textId="77777777"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 xml:space="preserve"> ¿Se reconocen y protegen los conocimientos tradicionales de los pueblos indígenas y de las comunidades locales en el programa J-REDD+ y de conformidad con los convenios y acuerdos internacionales ratificados?</w:t>
            </w:r>
            <w:r w:rsidRPr="004A7BC4">
              <w:rPr>
                <w:rStyle w:val="FootnoteReference"/>
                <w:rFonts w:ascii="Avenir Next" w:hAnsi="Avenir Next"/>
                <w:sz w:val="20"/>
                <w:szCs w:val="20"/>
                <w:lang w:val="es-ES"/>
              </w:rPr>
              <w:footnoteReference w:id="17"/>
            </w:r>
          </w:p>
          <w:p w14:paraId="31E39CC0" w14:textId="77777777" w:rsidR="00F41A61" w:rsidRPr="004A7BC4" w:rsidRDefault="00F41A61" w:rsidP="00CE0AF6">
            <w:pPr>
              <w:rPr>
                <w:rFonts w:ascii="Avenir Next" w:hAnsi="Avenir Next"/>
                <w:sz w:val="20"/>
                <w:szCs w:val="20"/>
                <w:lang w:val="es-ES"/>
              </w:rPr>
            </w:pPr>
          </w:p>
        </w:tc>
        <w:tc>
          <w:tcPr>
            <w:tcW w:w="2126" w:type="dxa"/>
          </w:tcPr>
          <w:p w14:paraId="0401460C" w14:textId="77777777" w:rsidR="00F41A61" w:rsidRPr="004A7BC4" w:rsidRDefault="00F41A61" w:rsidP="00CE0AF6">
            <w:pPr>
              <w:rPr>
                <w:rFonts w:ascii="Avenir Next" w:hAnsi="Avenir Next"/>
                <w:sz w:val="20"/>
                <w:szCs w:val="20"/>
                <w:lang w:val="es-ES"/>
              </w:rPr>
            </w:pPr>
          </w:p>
        </w:tc>
        <w:tc>
          <w:tcPr>
            <w:tcW w:w="4360" w:type="dxa"/>
          </w:tcPr>
          <w:p w14:paraId="3FE8FB19" w14:textId="77777777" w:rsidR="00F41A61" w:rsidRPr="004A7BC4" w:rsidRDefault="00F41A61" w:rsidP="00CE0AF6">
            <w:pPr>
              <w:rPr>
                <w:rFonts w:ascii="Avenir Next" w:hAnsi="Avenir Next"/>
                <w:sz w:val="20"/>
                <w:szCs w:val="20"/>
                <w:lang w:val="es-ES"/>
              </w:rPr>
            </w:pPr>
          </w:p>
        </w:tc>
        <w:tc>
          <w:tcPr>
            <w:tcW w:w="3578" w:type="dxa"/>
          </w:tcPr>
          <w:p w14:paraId="67F5C585" w14:textId="77777777" w:rsidR="00F41A61" w:rsidRPr="004A7BC4" w:rsidRDefault="00F41A61" w:rsidP="00CE0AF6">
            <w:pPr>
              <w:rPr>
                <w:rFonts w:ascii="Avenir Next" w:hAnsi="Avenir Next"/>
                <w:sz w:val="20"/>
                <w:szCs w:val="20"/>
                <w:lang w:val="es-ES"/>
              </w:rPr>
            </w:pPr>
          </w:p>
        </w:tc>
      </w:tr>
      <w:tr w:rsidR="009A5B16" w:rsidRPr="004A7BC4" w14:paraId="1047495A" w14:textId="77777777" w:rsidTr="00F41A61">
        <w:tc>
          <w:tcPr>
            <w:tcW w:w="4248" w:type="dxa"/>
          </w:tcPr>
          <w:p w14:paraId="66AE84AB" w14:textId="77777777"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 xml:space="preserve">¿El programa J-REDD+ define “cómo” se reconocerán y protegerán los conocimientos tradicionales de los pueblos indígenas y comunidades locales, o equivalentes, durante la implementación de </w:t>
            </w:r>
            <w:r w:rsidRPr="004A7BC4">
              <w:rPr>
                <w:rFonts w:ascii="Avenir Next" w:hAnsi="Avenir Next"/>
                <w:sz w:val="20"/>
                <w:szCs w:val="20"/>
                <w:u w:val="single"/>
                <w:lang w:val="es-ES"/>
              </w:rPr>
              <w:t>cada acción REDD+</w:t>
            </w:r>
            <w:r w:rsidRPr="004A7BC4">
              <w:rPr>
                <w:rFonts w:ascii="Avenir Next" w:hAnsi="Avenir Next"/>
                <w:sz w:val="20"/>
                <w:szCs w:val="20"/>
                <w:lang w:val="es-ES"/>
              </w:rPr>
              <w:t>?</w:t>
            </w:r>
          </w:p>
        </w:tc>
        <w:tc>
          <w:tcPr>
            <w:tcW w:w="2126" w:type="dxa"/>
          </w:tcPr>
          <w:p w14:paraId="50247CB8" w14:textId="77777777" w:rsidR="00F41A61" w:rsidRPr="004A7BC4" w:rsidRDefault="00F41A61" w:rsidP="00CE0AF6">
            <w:pPr>
              <w:rPr>
                <w:rFonts w:ascii="Avenir Next" w:hAnsi="Avenir Next"/>
                <w:sz w:val="20"/>
                <w:szCs w:val="20"/>
                <w:lang w:val="es-ES"/>
              </w:rPr>
            </w:pPr>
          </w:p>
        </w:tc>
        <w:tc>
          <w:tcPr>
            <w:tcW w:w="4360" w:type="dxa"/>
          </w:tcPr>
          <w:p w14:paraId="22D18E90" w14:textId="77777777" w:rsidR="00F41A61" w:rsidRPr="004A7BC4" w:rsidRDefault="00F41A61" w:rsidP="00CE0AF6">
            <w:pPr>
              <w:rPr>
                <w:rFonts w:ascii="Avenir Next" w:hAnsi="Avenir Next"/>
                <w:sz w:val="20"/>
                <w:szCs w:val="20"/>
                <w:lang w:val="es-ES"/>
              </w:rPr>
            </w:pPr>
          </w:p>
        </w:tc>
        <w:tc>
          <w:tcPr>
            <w:tcW w:w="3578" w:type="dxa"/>
          </w:tcPr>
          <w:p w14:paraId="5C56FD7B" w14:textId="77777777" w:rsidR="00F41A61" w:rsidRPr="004A7BC4" w:rsidRDefault="00F41A61" w:rsidP="00CE0AF6">
            <w:pPr>
              <w:rPr>
                <w:rFonts w:ascii="Avenir Next" w:hAnsi="Avenir Next"/>
                <w:sz w:val="20"/>
                <w:szCs w:val="20"/>
                <w:lang w:val="es-ES"/>
              </w:rPr>
            </w:pPr>
          </w:p>
        </w:tc>
      </w:tr>
      <w:tr w:rsidR="009A5B16" w:rsidRPr="004A7BC4" w14:paraId="016B4F53" w14:textId="77777777" w:rsidTr="00F41A61">
        <w:tc>
          <w:tcPr>
            <w:tcW w:w="4248" w:type="dxa"/>
          </w:tcPr>
          <w:p w14:paraId="19D5CA3B" w14:textId="010214BA"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 xml:space="preserve">¿El programa J-REDD+ identifica las instituciones públicas que están involucradas en el diseño e implementación de </w:t>
            </w:r>
            <w:r w:rsidRPr="004A7BC4">
              <w:rPr>
                <w:rFonts w:ascii="Avenir Next" w:hAnsi="Avenir Next"/>
                <w:sz w:val="20"/>
                <w:szCs w:val="20"/>
                <w:u w:val="single"/>
                <w:lang w:val="es-ES"/>
              </w:rPr>
              <w:t>cada acción REDD+</w:t>
            </w:r>
            <w:r w:rsidRPr="004A7BC4">
              <w:rPr>
                <w:rFonts w:ascii="Avenir Next" w:hAnsi="Avenir Next"/>
                <w:sz w:val="20"/>
                <w:szCs w:val="20"/>
                <w:lang w:val="es-ES"/>
              </w:rPr>
              <w:t xml:space="preserve">, y cuáles son sus mandatos y procedimientos asociados vigentes para asegurar que el conocimiento tradicional de los pueblos indígenas y comunidades </w:t>
            </w:r>
            <w:r w:rsidRPr="004A7BC4">
              <w:rPr>
                <w:rFonts w:ascii="Avenir Next" w:hAnsi="Avenir Next"/>
                <w:sz w:val="20"/>
                <w:szCs w:val="20"/>
                <w:lang w:val="es-ES"/>
              </w:rPr>
              <w:lastRenderedPageBreak/>
              <w:t xml:space="preserve">locales, o su equivalente reconocido y protegido durante la implementación de </w:t>
            </w:r>
            <w:r w:rsidRPr="004A7BC4">
              <w:rPr>
                <w:rFonts w:ascii="Avenir Next" w:hAnsi="Avenir Next"/>
                <w:sz w:val="20"/>
                <w:szCs w:val="20"/>
                <w:u w:val="single"/>
                <w:lang w:val="es-ES"/>
              </w:rPr>
              <w:t>cada acción REDD+?</w:t>
            </w:r>
          </w:p>
          <w:p w14:paraId="39BBE651" w14:textId="77777777" w:rsidR="00F41A61" w:rsidRPr="004A7BC4" w:rsidRDefault="00F41A61" w:rsidP="00CE0AF6">
            <w:pPr>
              <w:pStyle w:val="ListParagraph"/>
              <w:rPr>
                <w:rFonts w:ascii="Avenir Next" w:hAnsi="Avenir Next"/>
                <w:sz w:val="20"/>
                <w:szCs w:val="20"/>
                <w:lang w:val="es-ES"/>
              </w:rPr>
            </w:pPr>
          </w:p>
        </w:tc>
        <w:tc>
          <w:tcPr>
            <w:tcW w:w="2126" w:type="dxa"/>
          </w:tcPr>
          <w:p w14:paraId="787F83B2" w14:textId="77777777" w:rsidR="00F41A61" w:rsidRPr="004A7BC4" w:rsidRDefault="00F41A61" w:rsidP="00CE0AF6">
            <w:pPr>
              <w:rPr>
                <w:rFonts w:ascii="Avenir Next" w:hAnsi="Avenir Next"/>
                <w:sz w:val="20"/>
                <w:szCs w:val="20"/>
                <w:lang w:val="es-ES"/>
              </w:rPr>
            </w:pPr>
          </w:p>
        </w:tc>
        <w:tc>
          <w:tcPr>
            <w:tcW w:w="4360" w:type="dxa"/>
          </w:tcPr>
          <w:p w14:paraId="4EEC2E70" w14:textId="77777777" w:rsidR="00F41A61" w:rsidRPr="004A7BC4" w:rsidRDefault="00F41A61" w:rsidP="00CE0AF6">
            <w:pPr>
              <w:rPr>
                <w:rFonts w:ascii="Avenir Next" w:hAnsi="Avenir Next"/>
                <w:sz w:val="20"/>
                <w:szCs w:val="20"/>
                <w:lang w:val="es-ES"/>
              </w:rPr>
            </w:pPr>
          </w:p>
        </w:tc>
        <w:tc>
          <w:tcPr>
            <w:tcW w:w="3578" w:type="dxa"/>
          </w:tcPr>
          <w:p w14:paraId="55BE5262" w14:textId="77777777" w:rsidR="00F41A61" w:rsidRPr="004A7BC4" w:rsidRDefault="00F41A61" w:rsidP="00CE0AF6">
            <w:pPr>
              <w:rPr>
                <w:rFonts w:ascii="Avenir Next" w:hAnsi="Avenir Next"/>
                <w:sz w:val="20"/>
                <w:szCs w:val="20"/>
                <w:lang w:val="es-ES"/>
              </w:rPr>
            </w:pPr>
          </w:p>
        </w:tc>
      </w:tr>
      <w:tr w:rsidR="00F41A61" w:rsidRPr="004A7BC4" w14:paraId="1333F529" w14:textId="77777777" w:rsidTr="009A5B16">
        <w:trPr>
          <w:trHeight w:val="399"/>
        </w:trPr>
        <w:tc>
          <w:tcPr>
            <w:tcW w:w="14312" w:type="dxa"/>
            <w:gridSpan w:val="4"/>
            <w:shd w:val="clear" w:color="auto" w:fill="D1CBEA"/>
            <w:vAlign w:val="center"/>
          </w:tcPr>
          <w:p w14:paraId="74E1BD9C" w14:textId="06ECFED0" w:rsidR="00F41A61" w:rsidRPr="004A7BC4" w:rsidRDefault="00F41A61" w:rsidP="009A5B16">
            <w:pPr>
              <w:rPr>
                <w:rFonts w:ascii="Avenir Next Ultra Light" w:hAnsi="Avenir Next Ultra Light"/>
                <w:sz w:val="20"/>
                <w:szCs w:val="20"/>
                <w:lang w:val="es-ES"/>
              </w:rPr>
            </w:pPr>
            <w:r w:rsidRPr="004A7BC4">
              <w:rPr>
                <w:rFonts w:ascii="Avenir Next Ultra Light" w:hAnsi="Avenir Next Ultra Light"/>
                <w:b/>
                <w:bCs/>
                <w:sz w:val="20"/>
                <w:szCs w:val="20"/>
                <w:lang w:val="es-ES"/>
              </w:rPr>
              <w:t>TEMA C.3</w:t>
            </w:r>
            <w:r w:rsidRPr="004A7BC4">
              <w:rPr>
                <w:rFonts w:ascii="Avenir Next Ultra Light" w:hAnsi="Avenir Next Ultra Light"/>
                <w:sz w:val="20"/>
                <w:szCs w:val="20"/>
                <w:lang w:val="es-ES"/>
              </w:rPr>
              <w:t xml:space="preserve"> Derechos de los pueblos indígenas y/o comunidades locales, o equivalente</w:t>
            </w:r>
          </w:p>
        </w:tc>
      </w:tr>
      <w:tr w:rsidR="009A5B16" w:rsidRPr="004A7BC4" w14:paraId="4F7A9CCC" w14:textId="77777777" w:rsidTr="009A5B16">
        <w:tc>
          <w:tcPr>
            <w:tcW w:w="4248" w:type="dxa"/>
            <w:shd w:val="clear" w:color="auto" w:fill="BCB6D3"/>
            <w:vAlign w:val="center"/>
          </w:tcPr>
          <w:p w14:paraId="4B50DBC5"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Preguntas</w:t>
            </w:r>
          </w:p>
        </w:tc>
        <w:tc>
          <w:tcPr>
            <w:tcW w:w="2126" w:type="dxa"/>
            <w:shd w:val="clear" w:color="auto" w:fill="BCB6D3"/>
            <w:vAlign w:val="center"/>
          </w:tcPr>
          <w:p w14:paraId="780BDF0B"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Puntuación</w:t>
            </w:r>
          </w:p>
          <w:p w14:paraId="7A7897F6" w14:textId="5C0239AF"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(Si/No/Parcialmente)</w:t>
            </w:r>
          </w:p>
        </w:tc>
        <w:tc>
          <w:tcPr>
            <w:tcW w:w="4360" w:type="dxa"/>
            <w:shd w:val="clear" w:color="auto" w:fill="BCB6D3"/>
            <w:vAlign w:val="center"/>
          </w:tcPr>
          <w:p w14:paraId="7F6AB904"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Hallazgos</w:t>
            </w:r>
          </w:p>
        </w:tc>
        <w:tc>
          <w:tcPr>
            <w:tcW w:w="3578" w:type="dxa"/>
            <w:shd w:val="clear" w:color="auto" w:fill="BCB6D3"/>
            <w:vAlign w:val="center"/>
          </w:tcPr>
          <w:p w14:paraId="3C48CA03"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Medios de verificación</w:t>
            </w:r>
          </w:p>
        </w:tc>
      </w:tr>
      <w:tr w:rsidR="009A5B16" w:rsidRPr="004A7BC4" w14:paraId="4CFAB7FB" w14:textId="77777777" w:rsidTr="00F41A61">
        <w:tc>
          <w:tcPr>
            <w:tcW w:w="4248" w:type="dxa"/>
          </w:tcPr>
          <w:p w14:paraId="2DDE116E" w14:textId="5C6BE3E9" w:rsidR="00F41A61" w:rsidRPr="00F55C02" w:rsidRDefault="00F41A61" w:rsidP="00F41A61">
            <w:pPr>
              <w:pStyle w:val="ListParagraph"/>
              <w:numPr>
                <w:ilvl w:val="0"/>
                <w:numId w:val="25"/>
              </w:numPr>
              <w:rPr>
                <w:rFonts w:ascii="Avenir Next" w:hAnsi="Avenir Next"/>
                <w:sz w:val="20"/>
                <w:szCs w:val="20"/>
                <w:lang w:val="es-ES"/>
              </w:rPr>
            </w:pPr>
            <w:r w:rsidRPr="00F55C02">
              <w:rPr>
                <w:rFonts w:ascii="Avenir Next" w:hAnsi="Avenir Next"/>
                <w:sz w:val="20"/>
                <w:szCs w:val="20"/>
                <w:lang w:val="es-ES"/>
              </w:rPr>
              <w:t>¿Los derechos de los pueblos indígenas y de las comunidades locales son reconocidos y protegidos en el programa J-REDD+ de conformidad con los convenios y acuerdos internacionales ratificados?</w:t>
            </w:r>
            <w:r w:rsidRPr="00F55C02">
              <w:rPr>
                <w:rStyle w:val="FootnoteReference"/>
                <w:rFonts w:ascii="Avenir Next" w:hAnsi="Avenir Next"/>
                <w:sz w:val="20"/>
                <w:szCs w:val="20"/>
                <w:lang w:val="es-ES"/>
              </w:rPr>
              <w:footnoteReference w:id="18"/>
            </w:r>
          </w:p>
          <w:p w14:paraId="3B4F8233" w14:textId="77777777" w:rsidR="00F41A61" w:rsidRPr="00F55C02" w:rsidRDefault="00F41A61" w:rsidP="00CE0AF6">
            <w:pPr>
              <w:rPr>
                <w:rFonts w:ascii="Avenir Next" w:hAnsi="Avenir Next"/>
                <w:sz w:val="20"/>
                <w:szCs w:val="20"/>
                <w:lang w:val="es-ES"/>
              </w:rPr>
            </w:pPr>
          </w:p>
        </w:tc>
        <w:tc>
          <w:tcPr>
            <w:tcW w:w="2126" w:type="dxa"/>
          </w:tcPr>
          <w:p w14:paraId="7442C52D" w14:textId="77777777" w:rsidR="00F41A61" w:rsidRPr="004A7BC4" w:rsidRDefault="00F41A61" w:rsidP="00CE0AF6">
            <w:pPr>
              <w:rPr>
                <w:rFonts w:ascii="Avenir Next Ultra Light" w:hAnsi="Avenir Next Ultra Light"/>
                <w:sz w:val="20"/>
                <w:szCs w:val="20"/>
                <w:lang w:val="es-ES"/>
              </w:rPr>
            </w:pPr>
          </w:p>
        </w:tc>
        <w:tc>
          <w:tcPr>
            <w:tcW w:w="4360" w:type="dxa"/>
          </w:tcPr>
          <w:p w14:paraId="409349B5" w14:textId="77777777" w:rsidR="00F41A61" w:rsidRPr="004A7BC4" w:rsidRDefault="00F41A61" w:rsidP="00CE0AF6">
            <w:pPr>
              <w:rPr>
                <w:rFonts w:ascii="Avenir Next Ultra Light" w:hAnsi="Avenir Next Ultra Light"/>
                <w:sz w:val="20"/>
                <w:szCs w:val="20"/>
                <w:lang w:val="es-ES"/>
              </w:rPr>
            </w:pPr>
          </w:p>
        </w:tc>
        <w:tc>
          <w:tcPr>
            <w:tcW w:w="3578" w:type="dxa"/>
          </w:tcPr>
          <w:p w14:paraId="6D7F700E" w14:textId="77777777" w:rsidR="00F41A61" w:rsidRPr="004A7BC4" w:rsidRDefault="00F41A61" w:rsidP="00CE0AF6">
            <w:pPr>
              <w:rPr>
                <w:rFonts w:ascii="Avenir Next Ultra Light" w:hAnsi="Avenir Next Ultra Light"/>
                <w:sz w:val="20"/>
                <w:szCs w:val="20"/>
                <w:lang w:val="es-ES"/>
              </w:rPr>
            </w:pPr>
          </w:p>
        </w:tc>
      </w:tr>
      <w:tr w:rsidR="009A5B16" w:rsidRPr="004A7BC4" w14:paraId="6F956CCA" w14:textId="77777777" w:rsidTr="00F41A61">
        <w:tc>
          <w:tcPr>
            <w:tcW w:w="4248" w:type="dxa"/>
          </w:tcPr>
          <w:p w14:paraId="4970EB6E" w14:textId="77777777" w:rsidR="00F41A61" w:rsidRPr="00F55C02" w:rsidRDefault="00F41A61" w:rsidP="00F41A61">
            <w:pPr>
              <w:pStyle w:val="ListParagraph"/>
              <w:numPr>
                <w:ilvl w:val="0"/>
                <w:numId w:val="25"/>
              </w:numPr>
              <w:rPr>
                <w:rFonts w:ascii="Avenir Next" w:hAnsi="Avenir Next"/>
                <w:sz w:val="20"/>
                <w:szCs w:val="20"/>
                <w:u w:val="single"/>
                <w:lang w:val="es-ES"/>
              </w:rPr>
            </w:pPr>
            <w:r w:rsidRPr="00F55C02">
              <w:rPr>
                <w:rFonts w:ascii="Avenir Next" w:hAnsi="Avenir Next"/>
                <w:sz w:val="20"/>
                <w:szCs w:val="20"/>
                <w:lang w:val="es-ES"/>
              </w:rPr>
              <w:t xml:space="preserve"> ¿El programa J-REDD+ define “cómo” se reconocerán y protegerán los derechos de los pueblos indígenas y comunidades locales, o equivalentes, durante la implementación de </w:t>
            </w:r>
            <w:r w:rsidRPr="00F55C02">
              <w:rPr>
                <w:rFonts w:ascii="Avenir Next" w:hAnsi="Avenir Next"/>
                <w:sz w:val="20"/>
                <w:szCs w:val="20"/>
                <w:u w:val="single"/>
                <w:lang w:val="es-ES"/>
              </w:rPr>
              <w:t>cada acción REDD+</w:t>
            </w:r>
            <w:r w:rsidRPr="00F55C02">
              <w:rPr>
                <w:rFonts w:ascii="Avenir Next" w:hAnsi="Avenir Next"/>
                <w:sz w:val="20"/>
                <w:szCs w:val="20"/>
                <w:lang w:val="es-ES"/>
              </w:rPr>
              <w:t>?</w:t>
            </w:r>
          </w:p>
          <w:p w14:paraId="0C04AD3C" w14:textId="77777777" w:rsidR="00F41A61" w:rsidRPr="00F55C02" w:rsidRDefault="00F41A61" w:rsidP="00CE0AF6">
            <w:pPr>
              <w:pStyle w:val="ListParagraph"/>
              <w:ind w:left="360"/>
              <w:rPr>
                <w:rFonts w:ascii="Avenir Next" w:hAnsi="Avenir Next"/>
                <w:sz w:val="20"/>
                <w:szCs w:val="20"/>
                <w:lang w:val="es-ES"/>
              </w:rPr>
            </w:pPr>
          </w:p>
        </w:tc>
        <w:tc>
          <w:tcPr>
            <w:tcW w:w="2126" w:type="dxa"/>
          </w:tcPr>
          <w:p w14:paraId="2A769B35" w14:textId="77777777" w:rsidR="00F41A61" w:rsidRPr="004A7BC4" w:rsidRDefault="00F41A61" w:rsidP="00CE0AF6">
            <w:pPr>
              <w:rPr>
                <w:rFonts w:ascii="Avenir Next Ultra Light" w:hAnsi="Avenir Next Ultra Light"/>
                <w:sz w:val="20"/>
                <w:szCs w:val="20"/>
                <w:lang w:val="es-ES"/>
              </w:rPr>
            </w:pPr>
          </w:p>
        </w:tc>
        <w:tc>
          <w:tcPr>
            <w:tcW w:w="4360" w:type="dxa"/>
          </w:tcPr>
          <w:p w14:paraId="232D13E0" w14:textId="77777777" w:rsidR="00F41A61" w:rsidRPr="004A7BC4" w:rsidRDefault="00F41A61" w:rsidP="00CE0AF6">
            <w:pPr>
              <w:rPr>
                <w:rFonts w:ascii="Avenir Next Ultra Light" w:hAnsi="Avenir Next Ultra Light"/>
                <w:sz w:val="20"/>
                <w:szCs w:val="20"/>
                <w:lang w:val="es-ES"/>
              </w:rPr>
            </w:pPr>
          </w:p>
        </w:tc>
        <w:tc>
          <w:tcPr>
            <w:tcW w:w="3578" w:type="dxa"/>
          </w:tcPr>
          <w:p w14:paraId="13604721" w14:textId="77777777" w:rsidR="00F41A61" w:rsidRPr="004A7BC4" w:rsidRDefault="00F41A61" w:rsidP="00CE0AF6">
            <w:pPr>
              <w:rPr>
                <w:rFonts w:ascii="Avenir Next Ultra Light" w:hAnsi="Avenir Next Ultra Light"/>
                <w:sz w:val="20"/>
                <w:szCs w:val="20"/>
                <w:lang w:val="es-ES"/>
              </w:rPr>
            </w:pPr>
          </w:p>
        </w:tc>
      </w:tr>
      <w:tr w:rsidR="009A5B16" w:rsidRPr="004A7BC4" w14:paraId="3646C3AB" w14:textId="77777777" w:rsidTr="00F41A61">
        <w:tc>
          <w:tcPr>
            <w:tcW w:w="4248" w:type="dxa"/>
          </w:tcPr>
          <w:p w14:paraId="527B7D3D" w14:textId="2972F7FA" w:rsidR="00F41A61" w:rsidRPr="00F55C02" w:rsidRDefault="00F41A61" w:rsidP="00F41A61">
            <w:pPr>
              <w:pStyle w:val="ListParagraph"/>
              <w:numPr>
                <w:ilvl w:val="0"/>
                <w:numId w:val="25"/>
              </w:numPr>
              <w:rPr>
                <w:rFonts w:ascii="Avenir Next" w:hAnsi="Avenir Next"/>
                <w:sz w:val="20"/>
                <w:szCs w:val="20"/>
                <w:u w:val="single"/>
                <w:lang w:val="es-ES"/>
              </w:rPr>
            </w:pPr>
            <w:r w:rsidRPr="00F55C02">
              <w:rPr>
                <w:rFonts w:ascii="Avenir Next" w:hAnsi="Avenir Next"/>
                <w:sz w:val="20"/>
                <w:szCs w:val="20"/>
                <w:lang w:val="es-ES"/>
              </w:rPr>
              <w:t xml:space="preserve"> ¿El programa J-REDD+ identifica las instituciones públicas que participan en el diseño e implementación de </w:t>
            </w:r>
            <w:r w:rsidRPr="00F55C02">
              <w:rPr>
                <w:rFonts w:ascii="Avenir Next" w:hAnsi="Avenir Next"/>
                <w:sz w:val="20"/>
                <w:szCs w:val="20"/>
                <w:u w:val="single"/>
                <w:lang w:val="es-ES"/>
              </w:rPr>
              <w:t>cada acción REDD+</w:t>
            </w:r>
            <w:r w:rsidRPr="00F55C02">
              <w:rPr>
                <w:rFonts w:ascii="Avenir Next" w:hAnsi="Avenir Next"/>
                <w:sz w:val="20"/>
                <w:szCs w:val="20"/>
                <w:lang w:val="es-ES"/>
              </w:rPr>
              <w:t xml:space="preserve">, y cuáles son sus mandatos </w:t>
            </w:r>
            <w:r w:rsidRPr="00F55C02">
              <w:rPr>
                <w:rFonts w:ascii="Avenir Next" w:hAnsi="Avenir Next"/>
                <w:sz w:val="20"/>
                <w:szCs w:val="20"/>
                <w:lang w:val="es-ES"/>
              </w:rPr>
              <w:lastRenderedPageBreak/>
              <w:t xml:space="preserve">y procedimientos asociados vigentes para garantizar que los derechos de los pueblos indígenas y las comunidades locales, o equivalentes, sean reconocidos y protegidos durante la implementación de </w:t>
            </w:r>
            <w:r w:rsidRPr="00F55C02">
              <w:rPr>
                <w:rFonts w:ascii="Avenir Next" w:hAnsi="Avenir Next"/>
                <w:sz w:val="20"/>
                <w:szCs w:val="20"/>
                <w:u w:val="single"/>
                <w:lang w:val="es-ES"/>
              </w:rPr>
              <w:t>cada acción REDD+</w:t>
            </w:r>
            <w:r w:rsidRPr="00F55C02">
              <w:rPr>
                <w:rFonts w:ascii="Avenir Next" w:hAnsi="Avenir Next"/>
                <w:sz w:val="20"/>
                <w:szCs w:val="20"/>
                <w:lang w:val="es-ES"/>
              </w:rPr>
              <w:t>?</w:t>
            </w:r>
          </w:p>
          <w:p w14:paraId="668070BD" w14:textId="77777777" w:rsidR="00F41A61" w:rsidRPr="00F55C02" w:rsidRDefault="00F41A61" w:rsidP="00CE0AF6">
            <w:pPr>
              <w:pStyle w:val="ListParagraph"/>
              <w:ind w:left="360"/>
              <w:rPr>
                <w:rFonts w:ascii="Avenir Next" w:hAnsi="Avenir Next"/>
                <w:sz w:val="20"/>
                <w:szCs w:val="20"/>
                <w:lang w:val="es-ES"/>
              </w:rPr>
            </w:pPr>
          </w:p>
        </w:tc>
        <w:tc>
          <w:tcPr>
            <w:tcW w:w="2126" w:type="dxa"/>
          </w:tcPr>
          <w:p w14:paraId="6871EBDB" w14:textId="77777777" w:rsidR="00F41A61" w:rsidRPr="004A7BC4" w:rsidRDefault="00F41A61" w:rsidP="00CE0AF6">
            <w:pPr>
              <w:rPr>
                <w:rFonts w:ascii="Avenir Next Ultra Light" w:hAnsi="Avenir Next Ultra Light"/>
                <w:sz w:val="20"/>
                <w:szCs w:val="20"/>
                <w:lang w:val="es-ES"/>
              </w:rPr>
            </w:pPr>
          </w:p>
        </w:tc>
        <w:tc>
          <w:tcPr>
            <w:tcW w:w="4360" w:type="dxa"/>
          </w:tcPr>
          <w:p w14:paraId="757231A8" w14:textId="77777777" w:rsidR="00F41A61" w:rsidRPr="004A7BC4" w:rsidRDefault="00F41A61" w:rsidP="00CE0AF6">
            <w:pPr>
              <w:rPr>
                <w:rFonts w:ascii="Avenir Next Ultra Light" w:hAnsi="Avenir Next Ultra Light"/>
                <w:sz w:val="20"/>
                <w:szCs w:val="20"/>
                <w:lang w:val="es-ES"/>
              </w:rPr>
            </w:pPr>
          </w:p>
        </w:tc>
        <w:tc>
          <w:tcPr>
            <w:tcW w:w="3578" w:type="dxa"/>
          </w:tcPr>
          <w:p w14:paraId="38E7F8F6" w14:textId="77777777" w:rsidR="00F41A61" w:rsidRPr="004A7BC4" w:rsidRDefault="00F41A61" w:rsidP="00CE0AF6">
            <w:pPr>
              <w:rPr>
                <w:rFonts w:ascii="Avenir Next Ultra Light" w:hAnsi="Avenir Next Ultra Light"/>
                <w:sz w:val="20"/>
                <w:szCs w:val="20"/>
                <w:lang w:val="es-ES"/>
              </w:rPr>
            </w:pPr>
          </w:p>
        </w:tc>
      </w:tr>
      <w:tr w:rsidR="00F41A61" w:rsidRPr="004A7BC4" w14:paraId="0037706A" w14:textId="77777777" w:rsidTr="009A5B16">
        <w:trPr>
          <w:trHeight w:val="327"/>
        </w:trPr>
        <w:tc>
          <w:tcPr>
            <w:tcW w:w="14312" w:type="dxa"/>
            <w:gridSpan w:val="4"/>
            <w:shd w:val="clear" w:color="auto" w:fill="A69DC4"/>
            <w:vAlign w:val="center"/>
          </w:tcPr>
          <w:p w14:paraId="0596AB54" w14:textId="19E87574" w:rsidR="00F41A61" w:rsidRPr="00F55C02" w:rsidRDefault="00F41A61" w:rsidP="009A5B16">
            <w:pPr>
              <w:rPr>
                <w:rFonts w:ascii="Bodoni 72 Book" w:hAnsi="Bodoni 72 Book" w:cs="Calibri"/>
                <w:color w:val="000000" w:themeColor="text1"/>
                <w:lang w:val="es-ES"/>
              </w:rPr>
            </w:pPr>
            <w:r w:rsidRPr="00F55C02">
              <w:rPr>
                <w:rFonts w:ascii="Bodoni 72 Book" w:hAnsi="Bodoni 72 Book" w:cs="Calibri"/>
                <w:color w:val="000000" w:themeColor="text1"/>
                <w:lang w:val="es-ES"/>
              </w:rPr>
              <w:t>Salvaguarda D REDD+ de la CMNUCC</w:t>
            </w:r>
          </w:p>
        </w:tc>
      </w:tr>
      <w:tr w:rsidR="00F41A61" w:rsidRPr="004A7BC4" w14:paraId="5925CB05" w14:textId="77777777" w:rsidTr="009A5B16">
        <w:trPr>
          <w:trHeight w:val="435"/>
        </w:trPr>
        <w:tc>
          <w:tcPr>
            <w:tcW w:w="14312" w:type="dxa"/>
            <w:gridSpan w:val="4"/>
            <w:shd w:val="clear" w:color="auto" w:fill="D1CBEA"/>
            <w:vAlign w:val="center"/>
          </w:tcPr>
          <w:p w14:paraId="5A96757B" w14:textId="1AF9B453" w:rsidR="00F41A61" w:rsidRPr="004A7BC4" w:rsidRDefault="00F41A61" w:rsidP="009A5B16">
            <w:pPr>
              <w:rPr>
                <w:rFonts w:ascii="Avenir Next Ultra Light" w:hAnsi="Avenir Next Ultra Light"/>
                <w:sz w:val="20"/>
                <w:szCs w:val="20"/>
                <w:lang w:val="es-ES"/>
              </w:rPr>
            </w:pPr>
            <w:r w:rsidRPr="004A7BC4">
              <w:rPr>
                <w:rFonts w:ascii="Avenir Next Ultra Light" w:hAnsi="Avenir Next Ultra Light"/>
                <w:b/>
                <w:bCs/>
                <w:sz w:val="20"/>
                <w:szCs w:val="20"/>
                <w:lang w:val="es-ES"/>
              </w:rPr>
              <w:t>TEMA D.1</w:t>
            </w:r>
            <w:r w:rsidRPr="004A7BC4">
              <w:rPr>
                <w:rFonts w:ascii="Avenir Next Ultra Light" w:hAnsi="Avenir Next Ultra Light"/>
                <w:sz w:val="20"/>
                <w:szCs w:val="20"/>
                <w:lang w:val="es-ES"/>
              </w:rPr>
              <w:t xml:space="preserve"> Derecho de todos los actores relevantes a participar plena y efectivamente en el diseño e implementación de acciones REDD+</w:t>
            </w:r>
          </w:p>
        </w:tc>
      </w:tr>
      <w:tr w:rsidR="009A5B16" w:rsidRPr="004A7BC4" w14:paraId="2C7D996C" w14:textId="77777777" w:rsidTr="009A5B16">
        <w:tc>
          <w:tcPr>
            <w:tcW w:w="4248" w:type="dxa"/>
            <w:shd w:val="clear" w:color="auto" w:fill="BCB6D3"/>
            <w:vAlign w:val="center"/>
          </w:tcPr>
          <w:p w14:paraId="19EA68C5"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Preguntas</w:t>
            </w:r>
          </w:p>
        </w:tc>
        <w:tc>
          <w:tcPr>
            <w:tcW w:w="2126" w:type="dxa"/>
            <w:shd w:val="clear" w:color="auto" w:fill="BCB6D3"/>
            <w:vAlign w:val="center"/>
          </w:tcPr>
          <w:p w14:paraId="50C1FAE6"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Puntuación</w:t>
            </w:r>
          </w:p>
          <w:p w14:paraId="3CC31F46" w14:textId="3A9FF016"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(Si/No/Parcialmente)</w:t>
            </w:r>
          </w:p>
        </w:tc>
        <w:tc>
          <w:tcPr>
            <w:tcW w:w="4360" w:type="dxa"/>
            <w:shd w:val="clear" w:color="auto" w:fill="BCB6D3"/>
            <w:vAlign w:val="center"/>
          </w:tcPr>
          <w:p w14:paraId="2493927A"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Hallazgos</w:t>
            </w:r>
          </w:p>
        </w:tc>
        <w:tc>
          <w:tcPr>
            <w:tcW w:w="3578" w:type="dxa"/>
            <w:shd w:val="clear" w:color="auto" w:fill="BCB6D3"/>
            <w:vAlign w:val="center"/>
          </w:tcPr>
          <w:p w14:paraId="4C672830"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Medios de verificación</w:t>
            </w:r>
          </w:p>
        </w:tc>
      </w:tr>
      <w:tr w:rsidR="009A5B16" w:rsidRPr="004A7BC4" w14:paraId="4E358EED" w14:textId="77777777" w:rsidTr="00F41A61">
        <w:tc>
          <w:tcPr>
            <w:tcW w:w="4248" w:type="dxa"/>
          </w:tcPr>
          <w:p w14:paraId="697391DC" w14:textId="24CA53A9"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¿Se reconoce y protege plena y efectivamente el derecho a participar</w:t>
            </w:r>
            <w:r w:rsidRPr="004A7BC4">
              <w:rPr>
                <w:rStyle w:val="FootnoteReference"/>
                <w:rFonts w:ascii="Avenir Next" w:hAnsi="Avenir Next"/>
                <w:sz w:val="20"/>
                <w:szCs w:val="20"/>
                <w:lang w:val="es-ES"/>
              </w:rPr>
              <w:footnoteReference w:id="19"/>
            </w:r>
            <w:r w:rsidRPr="004A7BC4">
              <w:rPr>
                <w:rFonts w:ascii="Avenir Next" w:hAnsi="Avenir Next"/>
                <w:sz w:val="20"/>
                <w:szCs w:val="20"/>
                <w:lang w:val="es-ES"/>
              </w:rPr>
              <w:t xml:space="preserve"> en el programa J-REDD+, de conformidad con los convenios y acuerdos internacionales ratificados?</w:t>
            </w:r>
            <w:r w:rsidRPr="004A7BC4">
              <w:rPr>
                <w:rStyle w:val="FootnoteReference"/>
                <w:rFonts w:ascii="Avenir Next" w:hAnsi="Avenir Next"/>
                <w:sz w:val="20"/>
                <w:szCs w:val="20"/>
                <w:lang w:val="es-ES"/>
              </w:rPr>
              <w:footnoteReference w:id="20"/>
            </w:r>
          </w:p>
          <w:p w14:paraId="15A7449E" w14:textId="77777777" w:rsidR="00F41A61" w:rsidRPr="004A7BC4" w:rsidRDefault="00F41A61" w:rsidP="00CE0AF6">
            <w:pPr>
              <w:rPr>
                <w:rFonts w:ascii="Avenir Next" w:hAnsi="Avenir Next"/>
                <w:sz w:val="20"/>
                <w:szCs w:val="20"/>
                <w:lang w:val="es-ES"/>
              </w:rPr>
            </w:pPr>
          </w:p>
        </w:tc>
        <w:tc>
          <w:tcPr>
            <w:tcW w:w="2126" w:type="dxa"/>
          </w:tcPr>
          <w:p w14:paraId="4D0018EB" w14:textId="77777777" w:rsidR="00F41A61" w:rsidRPr="004A7BC4" w:rsidRDefault="00F41A61" w:rsidP="00CE0AF6">
            <w:pPr>
              <w:rPr>
                <w:rFonts w:ascii="Avenir Next" w:hAnsi="Avenir Next"/>
                <w:sz w:val="20"/>
                <w:szCs w:val="20"/>
                <w:lang w:val="es-ES"/>
              </w:rPr>
            </w:pPr>
          </w:p>
        </w:tc>
        <w:tc>
          <w:tcPr>
            <w:tcW w:w="4360" w:type="dxa"/>
          </w:tcPr>
          <w:p w14:paraId="17C8E011" w14:textId="77777777" w:rsidR="00F41A61" w:rsidRPr="004A7BC4" w:rsidRDefault="00F41A61" w:rsidP="00CE0AF6">
            <w:pPr>
              <w:rPr>
                <w:rFonts w:ascii="Avenir Next" w:hAnsi="Avenir Next"/>
                <w:sz w:val="20"/>
                <w:szCs w:val="20"/>
                <w:lang w:val="es-ES"/>
              </w:rPr>
            </w:pPr>
          </w:p>
        </w:tc>
        <w:tc>
          <w:tcPr>
            <w:tcW w:w="3578" w:type="dxa"/>
          </w:tcPr>
          <w:p w14:paraId="1048A6D9" w14:textId="77777777" w:rsidR="00F41A61" w:rsidRPr="004A7BC4" w:rsidRDefault="00F41A61" w:rsidP="00CE0AF6">
            <w:pPr>
              <w:rPr>
                <w:rFonts w:ascii="Avenir Next" w:hAnsi="Avenir Next"/>
                <w:sz w:val="20"/>
                <w:szCs w:val="20"/>
                <w:lang w:val="es-ES"/>
              </w:rPr>
            </w:pPr>
          </w:p>
        </w:tc>
      </w:tr>
      <w:tr w:rsidR="009A5B16" w:rsidRPr="004A7BC4" w14:paraId="518AA7B9" w14:textId="77777777" w:rsidTr="00F41A61">
        <w:tc>
          <w:tcPr>
            <w:tcW w:w="4248" w:type="dxa"/>
          </w:tcPr>
          <w:p w14:paraId="77B8E77F" w14:textId="77777777"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 xml:space="preserve">¿El programa J-REDD+ define cómo se reconocerá y protegerá el derecho a participar plena y efectivamente durante la implementación de </w:t>
            </w:r>
            <w:r w:rsidRPr="004A7BC4">
              <w:rPr>
                <w:rFonts w:ascii="Avenir Next" w:hAnsi="Avenir Next"/>
                <w:sz w:val="20"/>
                <w:szCs w:val="20"/>
                <w:u w:val="single"/>
                <w:lang w:val="es-ES"/>
              </w:rPr>
              <w:t xml:space="preserve">cada acción </w:t>
            </w:r>
            <w:r w:rsidRPr="004A7BC4">
              <w:rPr>
                <w:rFonts w:ascii="Avenir Next" w:hAnsi="Avenir Next"/>
                <w:sz w:val="20"/>
                <w:szCs w:val="20"/>
                <w:u w:val="single"/>
                <w:lang w:val="es-ES"/>
              </w:rPr>
              <w:lastRenderedPageBreak/>
              <w:t>REDD+</w:t>
            </w:r>
            <w:r w:rsidRPr="004A7BC4">
              <w:rPr>
                <w:rFonts w:ascii="Avenir Next" w:hAnsi="Avenir Next"/>
                <w:sz w:val="20"/>
                <w:szCs w:val="20"/>
                <w:lang w:val="es-ES"/>
              </w:rPr>
              <w:t>?</w:t>
            </w:r>
          </w:p>
          <w:p w14:paraId="0B95E555" w14:textId="77777777" w:rsidR="00F41A61" w:rsidRPr="004A7BC4" w:rsidRDefault="00F41A61" w:rsidP="00CE0AF6">
            <w:pPr>
              <w:pStyle w:val="ListParagraph"/>
              <w:rPr>
                <w:rFonts w:ascii="Avenir Next" w:hAnsi="Avenir Next"/>
                <w:sz w:val="20"/>
                <w:szCs w:val="20"/>
                <w:lang w:val="es-ES"/>
              </w:rPr>
            </w:pPr>
          </w:p>
        </w:tc>
        <w:tc>
          <w:tcPr>
            <w:tcW w:w="2126" w:type="dxa"/>
          </w:tcPr>
          <w:p w14:paraId="108B9A77" w14:textId="77777777" w:rsidR="00F41A61" w:rsidRPr="004A7BC4" w:rsidRDefault="00F41A61" w:rsidP="00CE0AF6">
            <w:pPr>
              <w:rPr>
                <w:rFonts w:ascii="Avenir Next" w:hAnsi="Avenir Next"/>
                <w:sz w:val="20"/>
                <w:szCs w:val="20"/>
                <w:lang w:val="es-ES"/>
              </w:rPr>
            </w:pPr>
          </w:p>
        </w:tc>
        <w:tc>
          <w:tcPr>
            <w:tcW w:w="4360" w:type="dxa"/>
          </w:tcPr>
          <w:p w14:paraId="56B17DA1" w14:textId="77777777" w:rsidR="00F41A61" w:rsidRPr="004A7BC4" w:rsidRDefault="00F41A61" w:rsidP="00CE0AF6">
            <w:pPr>
              <w:rPr>
                <w:rFonts w:ascii="Avenir Next" w:hAnsi="Avenir Next"/>
                <w:sz w:val="20"/>
                <w:szCs w:val="20"/>
                <w:lang w:val="es-ES"/>
              </w:rPr>
            </w:pPr>
          </w:p>
        </w:tc>
        <w:tc>
          <w:tcPr>
            <w:tcW w:w="3578" w:type="dxa"/>
          </w:tcPr>
          <w:p w14:paraId="722D5E61" w14:textId="77777777" w:rsidR="00F41A61" w:rsidRPr="004A7BC4" w:rsidRDefault="00F41A61" w:rsidP="00CE0AF6">
            <w:pPr>
              <w:rPr>
                <w:rFonts w:ascii="Avenir Next" w:hAnsi="Avenir Next"/>
                <w:sz w:val="20"/>
                <w:szCs w:val="20"/>
                <w:lang w:val="es-ES"/>
              </w:rPr>
            </w:pPr>
          </w:p>
        </w:tc>
      </w:tr>
      <w:tr w:rsidR="009A5B16" w:rsidRPr="004A7BC4" w14:paraId="6B8C1443" w14:textId="77777777" w:rsidTr="00F41A61">
        <w:tc>
          <w:tcPr>
            <w:tcW w:w="4248" w:type="dxa"/>
          </w:tcPr>
          <w:p w14:paraId="4F51410B" w14:textId="3B8D145C" w:rsidR="00F41A61" w:rsidRPr="004A7BC4" w:rsidRDefault="00F41A61" w:rsidP="00F41A61">
            <w:pPr>
              <w:pStyle w:val="ListParagraph"/>
              <w:numPr>
                <w:ilvl w:val="0"/>
                <w:numId w:val="25"/>
              </w:numPr>
              <w:rPr>
                <w:rFonts w:ascii="Avenir Next" w:hAnsi="Avenir Next"/>
                <w:sz w:val="20"/>
                <w:szCs w:val="20"/>
                <w:u w:val="single"/>
                <w:lang w:val="es-ES"/>
              </w:rPr>
            </w:pPr>
            <w:r w:rsidRPr="004A7BC4">
              <w:rPr>
                <w:rFonts w:ascii="Avenir Next" w:hAnsi="Avenir Next"/>
                <w:sz w:val="20"/>
                <w:szCs w:val="20"/>
                <w:lang w:val="es-ES"/>
              </w:rPr>
              <w:t xml:space="preserve">¿Identifica el programa J-REDD+ las instituciones públicas que participan en el diseño e implementación de </w:t>
            </w:r>
            <w:r w:rsidRPr="004A7BC4">
              <w:rPr>
                <w:rFonts w:ascii="Avenir Next" w:hAnsi="Avenir Next"/>
                <w:sz w:val="20"/>
                <w:szCs w:val="20"/>
                <w:u w:val="single"/>
                <w:lang w:val="es-ES"/>
              </w:rPr>
              <w:t>cada acción REDD+</w:t>
            </w:r>
            <w:r w:rsidRPr="004A7BC4">
              <w:rPr>
                <w:rFonts w:ascii="Avenir Next" w:hAnsi="Avenir Next"/>
                <w:sz w:val="20"/>
                <w:szCs w:val="20"/>
                <w:lang w:val="es-ES"/>
              </w:rPr>
              <w:t xml:space="preserve">, y cuáles son sus mandatos y procedimientos asociados vigentes para garantizar que el derecho a participar plena y efectivamente sea reconocido y protegido a través de la implementación de </w:t>
            </w:r>
            <w:r w:rsidRPr="004A7BC4">
              <w:rPr>
                <w:rFonts w:ascii="Avenir Next" w:hAnsi="Avenir Next"/>
                <w:sz w:val="20"/>
                <w:szCs w:val="20"/>
                <w:u w:val="single"/>
                <w:lang w:val="es-ES"/>
              </w:rPr>
              <w:t>cada acción REDD+</w:t>
            </w:r>
            <w:r w:rsidRPr="004A7BC4">
              <w:rPr>
                <w:rFonts w:ascii="Avenir Next" w:hAnsi="Avenir Next"/>
                <w:sz w:val="20"/>
                <w:szCs w:val="20"/>
                <w:lang w:val="es-ES"/>
              </w:rPr>
              <w:t>?</w:t>
            </w:r>
          </w:p>
          <w:p w14:paraId="7B391EDB" w14:textId="77777777" w:rsidR="00F41A61" w:rsidRPr="004A7BC4" w:rsidRDefault="00F41A61" w:rsidP="00CE0AF6">
            <w:pPr>
              <w:pStyle w:val="ListParagraph"/>
              <w:rPr>
                <w:rFonts w:ascii="Avenir Next" w:hAnsi="Avenir Next"/>
                <w:sz w:val="20"/>
                <w:szCs w:val="20"/>
                <w:lang w:val="es-ES"/>
              </w:rPr>
            </w:pPr>
          </w:p>
        </w:tc>
        <w:tc>
          <w:tcPr>
            <w:tcW w:w="2126" w:type="dxa"/>
          </w:tcPr>
          <w:p w14:paraId="5961ABEC" w14:textId="77777777" w:rsidR="00F41A61" w:rsidRPr="004A7BC4" w:rsidRDefault="00F41A61" w:rsidP="00CE0AF6">
            <w:pPr>
              <w:rPr>
                <w:rFonts w:ascii="Avenir Next" w:hAnsi="Avenir Next"/>
                <w:sz w:val="20"/>
                <w:szCs w:val="20"/>
                <w:lang w:val="es-ES"/>
              </w:rPr>
            </w:pPr>
          </w:p>
        </w:tc>
        <w:tc>
          <w:tcPr>
            <w:tcW w:w="4360" w:type="dxa"/>
          </w:tcPr>
          <w:p w14:paraId="130D5A06" w14:textId="77777777" w:rsidR="00F41A61" w:rsidRPr="004A7BC4" w:rsidRDefault="00F41A61" w:rsidP="00CE0AF6">
            <w:pPr>
              <w:rPr>
                <w:rFonts w:ascii="Avenir Next" w:hAnsi="Avenir Next"/>
                <w:sz w:val="20"/>
                <w:szCs w:val="20"/>
                <w:lang w:val="es-ES"/>
              </w:rPr>
            </w:pPr>
          </w:p>
        </w:tc>
        <w:tc>
          <w:tcPr>
            <w:tcW w:w="3578" w:type="dxa"/>
          </w:tcPr>
          <w:p w14:paraId="02435121" w14:textId="77777777" w:rsidR="00F41A61" w:rsidRPr="004A7BC4" w:rsidRDefault="00F41A61" w:rsidP="00CE0AF6">
            <w:pPr>
              <w:rPr>
                <w:rFonts w:ascii="Avenir Next" w:hAnsi="Avenir Next"/>
                <w:sz w:val="20"/>
                <w:szCs w:val="20"/>
                <w:lang w:val="es-ES"/>
              </w:rPr>
            </w:pPr>
          </w:p>
        </w:tc>
      </w:tr>
      <w:tr w:rsidR="00F41A61" w:rsidRPr="004A7BC4" w14:paraId="7D02AD4A" w14:textId="77777777" w:rsidTr="009A5B16">
        <w:trPr>
          <w:trHeight w:val="408"/>
        </w:trPr>
        <w:tc>
          <w:tcPr>
            <w:tcW w:w="14312" w:type="dxa"/>
            <w:gridSpan w:val="4"/>
            <w:shd w:val="clear" w:color="auto" w:fill="D1CBEA"/>
            <w:vAlign w:val="center"/>
          </w:tcPr>
          <w:p w14:paraId="20D3EB9D" w14:textId="158B3A0D" w:rsidR="00F41A61" w:rsidRPr="004A7BC4" w:rsidRDefault="00F41A61" w:rsidP="009A5B16">
            <w:pPr>
              <w:rPr>
                <w:rFonts w:ascii="Avenir Next Ultra Light" w:hAnsi="Avenir Next Ultra Light"/>
                <w:sz w:val="20"/>
                <w:szCs w:val="20"/>
                <w:lang w:val="es-ES"/>
              </w:rPr>
            </w:pPr>
            <w:r w:rsidRPr="004A7BC4">
              <w:rPr>
                <w:rFonts w:ascii="Avenir Next Ultra Light" w:hAnsi="Avenir Next Ultra Light"/>
                <w:b/>
                <w:bCs/>
                <w:sz w:val="20"/>
                <w:szCs w:val="20"/>
                <w:lang w:val="es-ES"/>
              </w:rPr>
              <w:t>TEMA D.2</w:t>
            </w:r>
            <w:r w:rsidRPr="004A7BC4">
              <w:rPr>
                <w:rFonts w:ascii="Avenir Next Ultra Light" w:hAnsi="Avenir Next Ultra Light"/>
                <w:sz w:val="20"/>
                <w:szCs w:val="20"/>
                <w:lang w:val="es-ES"/>
              </w:rPr>
              <w:t xml:space="preserve"> Participación significativa de los pueblos indígenas y las </w:t>
            </w:r>
            <w:r w:rsidRPr="004A7BC4">
              <w:rPr>
                <w:rFonts w:ascii="Avenir Next Ultra Light" w:hAnsi="Avenir Next Ultra Light"/>
                <w:sz w:val="20"/>
                <w:szCs w:val="20"/>
                <w:shd w:val="clear" w:color="auto" w:fill="D1CBEA"/>
                <w:lang w:val="es-ES"/>
              </w:rPr>
              <w:t>comunidades</w:t>
            </w:r>
            <w:r w:rsidRPr="004A7BC4">
              <w:rPr>
                <w:rFonts w:ascii="Avenir Next Ultra Light" w:hAnsi="Avenir Next Ultra Light"/>
                <w:sz w:val="20"/>
                <w:szCs w:val="20"/>
                <w:lang w:val="es-ES"/>
              </w:rPr>
              <w:t xml:space="preserve"> locales, o equivalentes</w:t>
            </w:r>
          </w:p>
        </w:tc>
      </w:tr>
      <w:tr w:rsidR="009A5B16" w:rsidRPr="004A7BC4" w14:paraId="10439ED2" w14:textId="77777777" w:rsidTr="009A5B16">
        <w:tc>
          <w:tcPr>
            <w:tcW w:w="4248" w:type="dxa"/>
            <w:shd w:val="clear" w:color="auto" w:fill="BCB6D3"/>
            <w:vAlign w:val="center"/>
          </w:tcPr>
          <w:p w14:paraId="6ABEE61E"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Preguntas</w:t>
            </w:r>
          </w:p>
        </w:tc>
        <w:tc>
          <w:tcPr>
            <w:tcW w:w="2126" w:type="dxa"/>
            <w:shd w:val="clear" w:color="auto" w:fill="BCB6D3"/>
            <w:vAlign w:val="center"/>
          </w:tcPr>
          <w:p w14:paraId="388EFEDD"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Puntuación</w:t>
            </w:r>
          </w:p>
          <w:p w14:paraId="60D448B0" w14:textId="2E52D25C"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(Si/No/Parcialmente)</w:t>
            </w:r>
          </w:p>
        </w:tc>
        <w:tc>
          <w:tcPr>
            <w:tcW w:w="4360" w:type="dxa"/>
            <w:shd w:val="clear" w:color="auto" w:fill="BCB6D3"/>
            <w:vAlign w:val="center"/>
          </w:tcPr>
          <w:p w14:paraId="4AF57110"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Hallazgos</w:t>
            </w:r>
          </w:p>
        </w:tc>
        <w:tc>
          <w:tcPr>
            <w:tcW w:w="3578" w:type="dxa"/>
            <w:shd w:val="clear" w:color="auto" w:fill="BCB6D3"/>
            <w:vAlign w:val="center"/>
          </w:tcPr>
          <w:p w14:paraId="44FF4695"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Medios de verificación</w:t>
            </w:r>
          </w:p>
        </w:tc>
      </w:tr>
      <w:tr w:rsidR="009A5B16" w:rsidRPr="004A7BC4" w14:paraId="1E134956" w14:textId="77777777" w:rsidTr="00F41A61">
        <w:tc>
          <w:tcPr>
            <w:tcW w:w="4248" w:type="dxa"/>
          </w:tcPr>
          <w:p w14:paraId="0D3085DB" w14:textId="3A5CD68F"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¿Se reconoce y protege el derecho de los pueblos indígenas y de las comunidades locales a participar significativamente en el programa J-REDD+, de conformidad con los convenios y acuerdos internacionales ratificados?</w:t>
            </w:r>
            <w:r w:rsidRPr="004A7BC4">
              <w:rPr>
                <w:rStyle w:val="FootnoteReference"/>
                <w:rFonts w:ascii="Avenir Next" w:hAnsi="Avenir Next"/>
                <w:sz w:val="20"/>
                <w:szCs w:val="20"/>
                <w:lang w:val="es-ES"/>
              </w:rPr>
              <w:footnoteReference w:id="21"/>
            </w:r>
          </w:p>
          <w:p w14:paraId="198BD271" w14:textId="77777777" w:rsidR="00F41A61" w:rsidRPr="004A7BC4" w:rsidRDefault="00F41A61" w:rsidP="00CE0AF6">
            <w:pPr>
              <w:rPr>
                <w:rFonts w:ascii="Avenir Next" w:hAnsi="Avenir Next"/>
                <w:sz w:val="20"/>
                <w:szCs w:val="20"/>
                <w:lang w:val="es-ES"/>
              </w:rPr>
            </w:pPr>
          </w:p>
        </w:tc>
        <w:tc>
          <w:tcPr>
            <w:tcW w:w="2126" w:type="dxa"/>
          </w:tcPr>
          <w:p w14:paraId="2414EF27" w14:textId="77777777" w:rsidR="00F41A61" w:rsidRPr="004A7BC4" w:rsidRDefault="00F41A61" w:rsidP="00CE0AF6">
            <w:pPr>
              <w:rPr>
                <w:rFonts w:ascii="Avenir Next" w:hAnsi="Avenir Next"/>
                <w:sz w:val="20"/>
                <w:szCs w:val="20"/>
                <w:lang w:val="es-ES"/>
              </w:rPr>
            </w:pPr>
          </w:p>
        </w:tc>
        <w:tc>
          <w:tcPr>
            <w:tcW w:w="4360" w:type="dxa"/>
          </w:tcPr>
          <w:p w14:paraId="52276430" w14:textId="77777777" w:rsidR="00F41A61" w:rsidRPr="004A7BC4" w:rsidRDefault="00F41A61" w:rsidP="00CE0AF6">
            <w:pPr>
              <w:rPr>
                <w:rFonts w:ascii="Avenir Next" w:hAnsi="Avenir Next"/>
                <w:sz w:val="20"/>
                <w:szCs w:val="20"/>
                <w:lang w:val="es-ES"/>
              </w:rPr>
            </w:pPr>
          </w:p>
        </w:tc>
        <w:tc>
          <w:tcPr>
            <w:tcW w:w="3578" w:type="dxa"/>
          </w:tcPr>
          <w:p w14:paraId="4C3B680B" w14:textId="77777777" w:rsidR="00F41A61" w:rsidRPr="004A7BC4" w:rsidRDefault="00F41A61" w:rsidP="00CE0AF6">
            <w:pPr>
              <w:rPr>
                <w:rFonts w:ascii="Avenir Next" w:hAnsi="Avenir Next"/>
                <w:sz w:val="20"/>
                <w:szCs w:val="20"/>
                <w:lang w:val="es-ES"/>
              </w:rPr>
            </w:pPr>
          </w:p>
        </w:tc>
      </w:tr>
      <w:tr w:rsidR="009A5B16" w:rsidRPr="004A7BC4" w14:paraId="3DE2CF1B" w14:textId="77777777" w:rsidTr="00F41A61">
        <w:tc>
          <w:tcPr>
            <w:tcW w:w="4248" w:type="dxa"/>
          </w:tcPr>
          <w:p w14:paraId="64F12BD3" w14:textId="77777777"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 xml:space="preserve">¿El programa J-REDD+ define “cómo” se reconocerá y protegerá el derecho de los pueblos </w:t>
            </w:r>
            <w:r w:rsidRPr="004A7BC4">
              <w:rPr>
                <w:rFonts w:ascii="Avenir Next" w:hAnsi="Avenir Next"/>
                <w:sz w:val="20"/>
                <w:szCs w:val="20"/>
                <w:lang w:val="es-ES"/>
              </w:rPr>
              <w:lastRenderedPageBreak/>
              <w:t xml:space="preserve">indígenas y de las comunidades locales a participar significativamente durante la implementación de </w:t>
            </w:r>
            <w:r w:rsidRPr="004A7BC4">
              <w:rPr>
                <w:rFonts w:ascii="Avenir Next" w:hAnsi="Avenir Next"/>
                <w:sz w:val="20"/>
                <w:szCs w:val="20"/>
                <w:u w:val="single"/>
                <w:lang w:val="es-ES"/>
              </w:rPr>
              <w:t>cada acción de REDD+</w:t>
            </w:r>
            <w:r w:rsidRPr="004A7BC4">
              <w:rPr>
                <w:rFonts w:ascii="Avenir Next" w:hAnsi="Avenir Next"/>
                <w:sz w:val="20"/>
                <w:szCs w:val="20"/>
                <w:lang w:val="es-ES"/>
              </w:rPr>
              <w:t>?</w:t>
            </w:r>
          </w:p>
          <w:p w14:paraId="132B37B7" w14:textId="77777777" w:rsidR="00F41A61" w:rsidRPr="004A7BC4" w:rsidRDefault="00F41A61" w:rsidP="00CE0AF6">
            <w:pPr>
              <w:pStyle w:val="ListParagraph"/>
              <w:rPr>
                <w:rFonts w:ascii="Avenir Next" w:hAnsi="Avenir Next"/>
                <w:sz w:val="20"/>
                <w:szCs w:val="20"/>
                <w:lang w:val="es-ES"/>
              </w:rPr>
            </w:pPr>
          </w:p>
        </w:tc>
        <w:tc>
          <w:tcPr>
            <w:tcW w:w="2126" w:type="dxa"/>
          </w:tcPr>
          <w:p w14:paraId="7C0516D5" w14:textId="77777777" w:rsidR="00F41A61" w:rsidRPr="004A7BC4" w:rsidRDefault="00F41A61" w:rsidP="00CE0AF6">
            <w:pPr>
              <w:rPr>
                <w:rFonts w:ascii="Avenir Next" w:hAnsi="Avenir Next"/>
                <w:sz w:val="20"/>
                <w:szCs w:val="20"/>
                <w:lang w:val="es-ES"/>
              </w:rPr>
            </w:pPr>
          </w:p>
        </w:tc>
        <w:tc>
          <w:tcPr>
            <w:tcW w:w="4360" w:type="dxa"/>
          </w:tcPr>
          <w:p w14:paraId="6A49E1C9" w14:textId="77777777" w:rsidR="00F41A61" w:rsidRPr="004A7BC4" w:rsidRDefault="00F41A61" w:rsidP="00CE0AF6">
            <w:pPr>
              <w:rPr>
                <w:rFonts w:ascii="Avenir Next" w:hAnsi="Avenir Next"/>
                <w:sz w:val="20"/>
                <w:szCs w:val="20"/>
                <w:lang w:val="es-ES"/>
              </w:rPr>
            </w:pPr>
          </w:p>
        </w:tc>
        <w:tc>
          <w:tcPr>
            <w:tcW w:w="3578" w:type="dxa"/>
          </w:tcPr>
          <w:p w14:paraId="2F67D854" w14:textId="77777777" w:rsidR="00F41A61" w:rsidRPr="004A7BC4" w:rsidRDefault="00F41A61" w:rsidP="00CE0AF6">
            <w:pPr>
              <w:rPr>
                <w:rFonts w:ascii="Avenir Next" w:hAnsi="Avenir Next"/>
                <w:sz w:val="20"/>
                <w:szCs w:val="20"/>
                <w:lang w:val="es-ES"/>
              </w:rPr>
            </w:pPr>
          </w:p>
        </w:tc>
      </w:tr>
      <w:tr w:rsidR="009A5B16" w:rsidRPr="004A7BC4" w14:paraId="48BBB528" w14:textId="77777777" w:rsidTr="00F41A61">
        <w:tc>
          <w:tcPr>
            <w:tcW w:w="4248" w:type="dxa"/>
          </w:tcPr>
          <w:p w14:paraId="41300850" w14:textId="3A598234" w:rsidR="00F41A61" w:rsidRPr="004A7BC4" w:rsidRDefault="00F41A61" w:rsidP="00F41A61">
            <w:pPr>
              <w:pStyle w:val="ListParagraph"/>
              <w:numPr>
                <w:ilvl w:val="0"/>
                <w:numId w:val="25"/>
              </w:numPr>
              <w:rPr>
                <w:rFonts w:ascii="Avenir Next" w:hAnsi="Avenir Next"/>
                <w:sz w:val="20"/>
                <w:szCs w:val="20"/>
                <w:u w:val="single"/>
                <w:lang w:val="es-ES"/>
              </w:rPr>
            </w:pPr>
            <w:r w:rsidRPr="004A7BC4">
              <w:rPr>
                <w:rFonts w:ascii="Avenir Next" w:hAnsi="Avenir Next"/>
                <w:sz w:val="20"/>
                <w:szCs w:val="20"/>
                <w:lang w:val="es-ES"/>
              </w:rPr>
              <w:t xml:space="preserve">¿El programa J-REDD+ identifica las instituciones públicas que participan en el diseño y la implementación de </w:t>
            </w:r>
            <w:r w:rsidRPr="004A7BC4">
              <w:rPr>
                <w:rFonts w:ascii="Avenir Next" w:hAnsi="Avenir Next"/>
                <w:sz w:val="20"/>
                <w:szCs w:val="20"/>
                <w:u w:val="single"/>
                <w:lang w:val="es-ES"/>
              </w:rPr>
              <w:t>cada acción REDD+</w:t>
            </w:r>
            <w:r w:rsidRPr="004A7BC4">
              <w:rPr>
                <w:rFonts w:ascii="Avenir Next" w:hAnsi="Avenir Next"/>
                <w:sz w:val="20"/>
                <w:szCs w:val="20"/>
                <w:lang w:val="es-ES"/>
              </w:rPr>
              <w:t xml:space="preserve">, y cuáles son sus mandatos y procedimientos asociados vigentes para garantizar el derecho de los pueblos indígenas y de las comunidades locales a participar significativamente es reconocido y protegido durante la implementación de </w:t>
            </w:r>
            <w:r w:rsidRPr="004A7BC4">
              <w:rPr>
                <w:rFonts w:ascii="Avenir Next" w:hAnsi="Avenir Next"/>
                <w:sz w:val="20"/>
                <w:szCs w:val="20"/>
                <w:u w:val="single"/>
                <w:lang w:val="es-ES"/>
              </w:rPr>
              <w:t>cada acción REDD</w:t>
            </w:r>
            <w:r w:rsidRPr="004A7BC4">
              <w:rPr>
                <w:rFonts w:ascii="Avenir Next" w:hAnsi="Avenir Next"/>
                <w:sz w:val="20"/>
                <w:szCs w:val="20"/>
                <w:lang w:val="es-ES"/>
              </w:rPr>
              <w:t>+?</w:t>
            </w:r>
          </w:p>
          <w:p w14:paraId="6ABBC62B" w14:textId="77777777" w:rsidR="00F41A61" w:rsidRPr="004A7BC4" w:rsidRDefault="00F41A61" w:rsidP="00CE0AF6">
            <w:pPr>
              <w:pStyle w:val="ListParagraph"/>
              <w:rPr>
                <w:rFonts w:ascii="Avenir Next" w:hAnsi="Avenir Next"/>
                <w:sz w:val="20"/>
                <w:szCs w:val="20"/>
                <w:u w:val="single"/>
                <w:lang w:val="es-ES"/>
              </w:rPr>
            </w:pPr>
          </w:p>
        </w:tc>
        <w:tc>
          <w:tcPr>
            <w:tcW w:w="2126" w:type="dxa"/>
          </w:tcPr>
          <w:p w14:paraId="40AE490C" w14:textId="77777777" w:rsidR="00F41A61" w:rsidRPr="004A7BC4" w:rsidRDefault="00F41A61" w:rsidP="00CE0AF6">
            <w:pPr>
              <w:rPr>
                <w:rFonts w:ascii="Avenir Next" w:hAnsi="Avenir Next"/>
                <w:sz w:val="20"/>
                <w:szCs w:val="20"/>
                <w:lang w:val="es-ES"/>
              </w:rPr>
            </w:pPr>
          </w:p>
        </w:tc>
        <w:tc>
          <w:tcPr>
            <w:tcW w:w="4360" w:type="dxa"/>
          </w:tcPr>
          <w:p w14:paraId="79351AA3" w14:textId="77777777" w:rsidR="00F41A61" w:rsidRPr="004A7BC4" w:rsidRDefault="00F41A61" w:rsidP="00CE0AF6">
            <w:pPr>
              <w:rPr>
                <w:rFonts w:ascii="Avenir Next" w:hAnsi="Avenir Next"/>
                <w:sz w:val="20"/>
                <w:szCs w:val="20"/>
                <w:lang w:val="es-ES"/>
              </w:rPr>
            </w:pPr>
          </w:p>
        </w:tc>
        <w:tc>
          <w:tcPr>
            <w:tcW w:w="3578" w:type="dxa"/>
          </w:tcPr>
          <w:p w14:paraId="054BD1C9" w14:textId="77777777" w:rsidR="00F41A61" w:rsidRPr="004A7BC4" w:rsidRDefault="00F41A61" w:rsidP="00CE0AF6">
            <w:pPr>
              <w:rPr>
                <w:rFonts w:ascii="Avenir Next" w:hAnsi="Avenir Next"/>
                <w:sz w:val="20"/>
                <w:szCs w:val="20"/>
                <w:lang w:val="es-ES"/>
              </w:rPr>
            </w:pPr>
          </w:p>
        </w:tc>
      </w:tr>
      <w:tr w:rsidR="00F41A61" w:rsidRPr="004A7BC4" w14:paraId="71FCF519" w14:textId="77777777" w:rsidTr="009A5B16">
        <w:trPr>
          <w:trHeight w:val="381"/>
        </w:trPr>
        <w:tc>
          <w:tcPr>
            <w:tcW w:w="14312" w:type="dxa"/>
            <w:gridSpan w:val="4"/>
            <w:shd w:val="clear" w:color="auto" w:fill="A69DC4"/>
            <w:vAlign w:val="center"/>
          </w:tcPr>
          <w:p w14:paraId="766A95AD" w14:textId="5ECF748B" w:rsidR="00F41A61" w:rsidRPr="004A7BC4" w:rsidRDefault="00F41A61" w:rsidP="009A5B16">
            <w:pPr>
              <w:rPr>
                <w:rFonts w:ascii="Bodoni 72 Book" w:hAnsi="Bodoni 72 Book" w:cs="Calibri"/>
                <w:color w:val="000000" w:themeColor="text1"/>
                <w:lang w:val="es-ES"/>
              </w:rPr>
            </w:pPr>
            <w:r w:rsidRPr="004A7BC4">
              <w:rPr>
                <w:rFonts w:ascii="Bodoni 72 Book" w:hAnsi="Bodoni 72 Book" w:cs="Calibri"/>
                <w:color w:val="000000" w:themeColor="text1"/>
                <w:lang w:val="es-ES"/>
              </w:rPr>
              <w:t>Salvaguarda E REDD+ de la CMNUCC</w:t>
            </w:r>
          </w:p>
        </w:tc>
      </w:tr>
      <w:tr w:rsidR="00F41A61" w:rsidRPr="004A7BC4" w14:paraId="298E3635" w14:textId="77777777" w:rsidTr="009A5B16">
        <w:trPr>
          <w:trHeight w:val="345"/>
        </w:trPr>
        <w:tc>
          <w:tcPr>
            <w:tcW w:w="14312" w:type="dxa"/>
            <w:gridSpan w:val="4"/>
            <w:shd w:val="clear" w:color="auto" w:fill="D1CBEA"/>
            <w:vAlign w:val="center"/>
          </w:tcPr>
          <w:p w14:paraId="73FF7090" w14:textId="4C18F725" w:rsidR="00F41A61" w:rsidRPr="004A7BC4" w:rsidRDefault="00F41A61" w:rsidP="009A5B16">
            <w:pPr>
              <w:rPr>
                <w:rFonts w:ascii="Avenir Next Ultra Light" w:hAnsi="Avenir Next Ultra Light"/>
                <w:sz w:val="20"/>
                <w:szCs w:val="20"/>
                <w:lang w:val="es-ES"/>
              </w:rPr>
            </w:pPr>
            <w:r w:rsidRPr="004A7BC4">
              <w:rPr>
                <w:rFonts w:ascii="Avenir Next Ultra Light" w:hAnsi="Avenir Next Ultra Light"/>
                <w:b/>
                <w:bCs/>
                <w:sz w:val="20"/>
                <w:szCs w:val="20"/>
                <w:lang w:val="es-ES"/>
              </w:rPr>
              <w:t>TEMA E.1</w:t>
            </w:r>
            <w:r w:rsidRPr="004A7BC4">
              <w:rPr>
                <w:rFonts w:ascii="Avenir Next Ultra Light" w:hAnsi="Avenir Next Ultra Light"/>
                <w:sz w:val="20"/>
                <w:szCs w:val="20"/>
                <w:lang w:val="es-ES"/>
              </w:rPr>
              <w:t xml:space="preserve"> No conversión de </w:t>
            </w:r>
            <w:proofErr w:type="gramStart"/>
            <w:r w:rsidRPr="004A7BC4">
              <w:rPr>
                <w:rFonts w:ascii="Avenir Next Ultra Light" w:hAnsi="Avenir Next Ultra Light"/>
                <w:sz w:val="20"/>
                <w:szCs w:val="20"/>
                <w:lang w:val="es-ES"/>
              </w:rPr>
              <w:t>bosques naturales y otros ecosistemas naturales</w:t>
            </w:r>
            <w:proofErr w:type="gramEnd"/>
          </w:p>
        </w:tc>
      </w:tr>
      <w:tr w:rsidR="009A5B16" w:rsidRPr="004A7BC4" w14:paraId="34C4E566" w14:textId="77777777" w:rsidTr="009A5B16">
        <w:tc>
          <w:tcPr>
            <w:tcW w:w="4248" w:type="dxa"/>
            <w:shd w:val="clear" w:color="auto" w:fill="BCB6D3"/>
            <w:vAlign w:val="center"/>
          </w:tcPr>
          <w:p w14:paraId="4FC24653"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Preguntas</w:t>
            </w:r>
          </w:p>
        </w:tc>
        <w:tc>
          <w:tcPr>
            <w:tcW w:w="2126" w:type="dxa"/>
            <w:shd w:val="clear" w:color="auto" w:fill="BCB6D3"/>
            <w:vAlign w:val="center"/>
          </w:tcPr>
          <w:p w14:paraId="6B10CB65"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Puntuación</w:t>
            </w:r>
          </w:p>
          <w:p w14:paraId="7E57DB72" w14:textId="6BDC675F"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(Si/No/Parcialmente)</w:t>
            </w:r>
          </w:p>
        </w:tc>
        <w:tc>
          <w:tcPr>
            <w:tcW w:w="4360" w:type="dxa"/>
            <w:shd w:val="clear" w:color="auto" w:fill="BCB6D3"/>
            <w:vAlign w:val="center"/>
          </w:tcPr>
          <w:p w14:paraId="0B8AAB10"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Hallazgos</w:t>
            </w:r>
          </w:p>
        </w:tc>
        <w:tc>
          <w:tcPr>
            <w:tcW w:w="3578" w:type="dxa"/>
            <w:shd w:val="clear" w:color="auto" w:fill="BCB6D3"/>
          </w:tcPr>
          <w:p w14:paraId="61D14805" w14:textId="77777777" w:rsidR="00F41A61" w:rsidRPr="004A7BC4" w:rsidRDefault="00F41A61" w:rsidP="00CE0AF6">
            <w:pPr>
              <w:jc w:val="center"/>
              <w:rPr>
                <w:rFonts w:ascii="Bodoni 72 Book" w:hAnsi="Bodoni 72 Book"/>
                <w:b/>
                <w:bCs/>
                <w:sz w:val="22"/>
                <w:szCs w:val="22"/>
                <w:lang w:val="es-ES"/>
              </w:rPr>
            </w:pPr>
            <w:r w:rsidRPr="004A7BC4">
              <w:rPr>
                <w:rFonts w:ascii="Bodoni 72 Book" w:hAnsi="Bodoni 72 Book"/>
                <w:b/>
                <w:bCs/>
                <w:sz w:val="22"/>
                <w:szCs w:val="22"/>
                <w:lang w:val="es-ES"/>
              </w:rPr>
              <w:t>Medios de verificación</w:t>
            </w:r>
          </w:p>
        </w:tc>
      </w:tr>
      <w:tr w:rsidR="009A5B16" w:rsidRPr="004A7BC4" w14:paraId="6A69C499" w14:textId="77777777" w:rsidTr="00F41A61">
        <w:tc>
          <w:tcPr>
            <w:tcW w:w="4248" w:type="dxa"/>
          </w:tcPr>
          <w:p w14:paraId="00A13E05" w14:textId="77777777"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 xml:space="preserve"> ¿El programa J-REDD+ distingue los bosques naturales de las plantaciones y prohíbe la conversión de </w:t>
            </w:r>
            <w:proofErr w:type="gramStart"/>
            <w:r w:rsidRPr="004A7BC4">
              <w:rPr>
                <w:rFonts w:ascii="Avenir Next" w:hAnsi="Avenir Next"/>
                <w:sz w:val="20"/>
                <w:szCs w:val="20"/>
                <w:lang w:val="es-ES"/>
              </w:rPr>
              <w:t>bosques naturales y otros ecosistemas naturales</w:t>
            </w:r>
            <w:proofErr w:type="gramEnd"/>
            <w:r w:rsidRPr="004A7BC4">
              <w:rPr>
                <w:rFonts w:ascii="Avenir Next" w:hAnsi="Avenir Next"/>
                <w:sz w:val="20"/>
                <w:szCs w:val="20"/>
                <w:lang w:val="es-ES"/>
              </w:rPr>
              <w:t>?</w:t>
            </w:r>
          </w:p>
          <w:p w14:paraId="44D4EFA0" w14:textId="77777777" w:rsidR="00F41A61" w:rsidRPr="004A7BC4" w:rsidRDefault="00F41A61" w:rsidP="00CE0AF6">
            <w:pPr>
              <w:rPr>
                <w:rFonts w:ascii="Avenir Next" w:hAnsi="Avenir Next"/>
                <w:sz w:val="20"/>
                <w:szCs w:val="20"/>
                <w:lang w:val="es-ES"/>
              </w:rPr>
            </w:pPr>
          </w:p>
        </w:tc>
        <w:tc>
          <w:tcPr>
            <w:tcW w:w="2126" w:type="dxa"/>
          </w:tcPr>
          <w:p w14:paraId="37F9B49A" w14:textId="77777777" w:rsidR="00F41A61" w:rsidRPr="004A7BC4" w:rsidRDefault="00F41A61" w:rsidP="00CE0AF6">
            <w:pPr>
              <w:rPr>
                <w:rFonts w:ascii="Avenir Next" w:hAnsi="Avenir Next"/>
                <w:sz w:val="20"/>
                <w:szCs w:val="20"/>
                <w:lang w:val="es-ES"/>
              </w:rPr>
            </w:pPr>
          </w:p>
        </w:tc>
        <w:tc>
          <w:tcPr>
            <w:tcW w:w="4360" w:type="dxa"/>
          </w:tcPr>
          <w:p w14:paraId="01925755" w14:textId="77777777" w:rsidR="00F41A61" w:rsidRPr="004A7BC4" w:rsidRDefault="00F41A61" w:rsidP="00CE0AF6">
            <w:pPr>
              <w:rPr>
                <w:rFonts w:ascii="Avenir Next" w:hAnsi="Avenir Next"/>
                <w:sz w:val="20"/>
                <w:szCs w:val="20"/>
                <w:lang w:val="es-ES"/>
              </w:rPr>
            </w:pPr>
          </w:p>
        </w:tc>
        <w:tc>
          <w:tcPr>
            <w:tcW w:w="3578" w:type="dxa"/>
          </w:tcPr>
          <w:p w14:paraId="662D141F" w14:textId="77777777" w:rsidR="00F41A61" w:rsidRPr="004A7BC4" w:rsidRDefault="00F41A61" w:rsidP="00CE0AF6">
            <w:pPr>
              <w:rPr>
                <w:rFonts w:ascii="Avenir Next" w:hAnsi="Avenir Next"/>
                <w:sz w:val="20"/>
                <w:szCs w:val="20"/>
                <w:lang w:val="es-ES"/>
              </w:rPr>
            </w:pPr>
          </w:p>
        </w:tc>
      </w:tr>
      <w:tr w:rsidR="009A5B16" w:rsidRPr="004A7BC4" w14:paraId="75EB35A2" w14:textId="77777777" w:rsidTr="00F41A61">
        <w:tc>
          <w:tcPr>
            <w:tcW w:w="4248" w:type="dxa"/>
          </w:tcPr>
          <w:p w14:paraId="76A816FE" w14:textId="77777777"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 xml:space="preserve"> ¿El programa J-REDD+ define “cómo” cada acción REDD+ </w:t>
            </w:r>
            <w:r w:rsidRPr="004A7BC4">
              <w:rPr>
                <w:rFonts w:ascii="Avenir Next" w:hAnsi="Avenir Next"/>
                <w:sz w:val="20"/>
                <w:szCs w:val="20"/>
                <w:lang w:val="es-ES"/>
              </w:rPr>
              <w:lastRenderedPageBreak/>
              <w:t xml:space="preserve">asegurará la no conversión de </w:t>
            </w:r>
            <w:proofErr w:type="gramStart"/>
            <w:r w:rsidRPr="004A7BC4">
              <w:rPr>
                <w:rFonts w:ascii="Avenir Next" w:hAnsi="Avenir Next"/>
                <w:sz w:val="20"/>
                <w:szCs w:val="20"/>
                <w:lang w:val="es-ES"/>
              </w:rPr>
              <w:t>bosques naturales y otros ecosistemas naturales</w:t>
            </w:r>
            <w:proofErr w:type="gramEnd"/>
            <w:r w:rsidRPr="004A7BC4">
              <w:rPr>
                <w:rFonts w:ascii="Avenir Next" w:hAnsi="Avenir Next"/>
                <w:sz w:val="20"/>
                <w:szCs w:val="20"/>
                <w:lang w:val="es-ES"/>
              </w:rPr>
              <w:t>?</w:t>
            </w:r>
          </w:p>
          <w:p w14:paraId="29870051" w14:textId="77777777" w:rsidR="00F41A61" w:rsidRPr="004A7BC4" w:rsidRDefault="00F41A61" w:rsidP="00CE0AF6">
            <w:pPr>
              <w:rPr>
                <w:rFonts w:ascii="Avenir Next" w:hAnsi="Avenir Next"/>
                <w:sz w:val="20"/>
                <w:szCs w:val="20"/>
                <w:lang w:val="es-ES"/>
              </w:rPr>
            </w:pPr>
          </w:p>
        </w:tc>
        <w:tc>
          <w:tcPr>
            <w:tcW w:w="2126" w:type="dxa"/>
          </w:tcPr>
          <w:p w14:paraId="3B23E86F" w14:textId="77777777" w:rsidR="00F41A61" w:rsidRPr="004A7BC4" w:rsidRDefault="00F41A61" w:rsidP="00CE0AF6">
            <w:pPr>
              <w:rPr>
                <w:rFonts w:ascii="Avenir Next" w:hAnsi="Avenir Next"/>
                <w:sz w:val="20"/>
                <w:szCs w:val="20"/>
                <w:lang w:val="es-ES"/>
              </w:rPr>
            </w:pPr>
          </w:p>
        </w:tc>
        <w:tc>
          <w:tcPr>
            <w:tcW w:w="4360" w:type="dxa"/>
          </w:tcPr>
          <w:p w14:paraId="6B98CF53" w14:textId="77777777" w:rsidR="00F41A61" w:rsidRPr="004A7BC4" w:rsidRDefault="00F41A61" w:rsidP="00CE0AF6">
            <w:pPr>
              <w:rPr>
                <w:rFonts w:ascii="Avenir Next" w:hAnsi="Avenir Next"/>
                <w:sz w:val="20"/>
                <w:szCs w:val="20"/>
                <w:lang w:val="es-ES"/>
              </w:rPr>
            </w:pPr>
          </w:p>
        </w:tc>
        <w:tc>
          <w:tcPr>
            <w:tcW w:w="3578" w:type="dxa"/>
          </w:tcPr>
          <w:p w14:paraId="60569DA9" w14:textId="77777777" w:rsidR="00F41A61" w:rsidRPr="004A7BC4" w:rsidRDefault="00F41A61" w:rsidP="00CE0AF6">
            <w:pPr>
              <w:rPr>
                <w:rFonts w:ascii="Avenir Next" w:hAnsi="Avenir Next"/>
                <w:sz w:val="20"/>
                <w:szCs w:val="20"/>
                <w:lang w:val="es-ES"/>
              </w:rPr>
            </w:pPr>
          </w:p>
        </w:tc>
      </w:tr>
      <w:tr w:rsidR="009A5B16" w:rsidRPr="004A7BC4" w14:paraId="706212DE" w14:textId="77777777" w:rsidTr="00F41A61">
        <w:tc>
          <w:tcPr>
            <w:tcW w:w="4248" w:type="dxa"/>
          </w:tcPr>
          <w:p w14:paraId="5B756E81" w14:textId="77777777"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 xml:space="preserve">¿El programa J-REDD+ identifica las instituciones públicas que participan en el diseño e implementación de </w:t>
            </w:r>
            <w:r w:rsidRPr="004A7BC4">
              <w:rPr>
                <w:rFonts w:ascii="Avenir Next" w:hAnsi="Avenir Next"/>
                <w:sz w:val="20"/>
                <w:szCs w:val="20"/>
                <w:u w:val="single"/>
                <w:lang w:val="es-ES"/>
              </w:rPr>
              <w:t>cada acción REDD+</w:t>
            </w:r>
            <w:r w:rsidRPr="004A7BC4">
              <w:rPr>
                <w:rFonts w:ascii="Avenir Next" w:hAnsi="Avenir Next"/>
                <w:sz w:val="20"/>
                <w:szCs w:val="20"/>
                <w:lang w:val="es-ES"/>
              </w:rPr>
              <w:t xml:space="preserve">, y cuáles son sus mandatos y procedimientos asociados vigentes para garantizar la no conversión de </w:t>
            </w:r>
            <w:proofErr w:type="gramStart"/>
            <w:r w:rsidRPr="004A7BC4">
              <w:rPr>
                <w:rFonts w:ascii="Avenir Next" w:hAnsi="Avenir Next"/>
                <w:sz w:val="20"/>
                <w:szCs w:val="20"/>
                <w:lang w:val="es-ES"/>
              </w:rPr>
              <w:t>bosques naturales y otros ecosistemas naturales</w:t>
            </w:r>
            <w:proofErr w:type="gramEnd"/>
            <w:r w:rsidRPr="004A7BC4">
              <w:rPr>
                <w:rFonts w:ascii="Avenir Next" w:hAnsi="Avenir Next"/>
                <w:sz w:val="20"/>
                <w:szCs w:val="20"/>
                <w:lang w:val="es-ES"/>
              </w:rPr>
              <w:t>?</w:t>
            </w:r>
          </w:p>
          <w:p w14:paraId="431D1EDC" w14:textId="77777777" w:rsidR="00F41A61" w:rsidRPr="004A7BC4" w:rsidRDefault="00F41A61" w:rsidP="00CE0AF6">
            <w:pPr>
              <w:pStyle w:val="ListParagraph"/>
              <w:rPr>
                <w:rFonts w:ascii="Avenir Next" w:hAnsi="Avenir Next"/>
                <w:sz w:val="20"/>
                <w:szCs w:val="20"/>
                <w:lang w:val="es-ES"/>
              </w:rPr>
            </w:pPr>
          </w:p>
        </w:tc>
        <w:tc>
          <w:tcPr>
            <w:tcW w:w="2126" w:type="dxa"/>
          </w:tcPr>
          <w:p w14:paraId="4F35A926" w14:textId="77777777" w:rsidR="00F41A61" w:rsidRPr="004A7BC4" w:rsidRDefault="00F41A61" w:rsidP="00CE0AF6">
            <w:pPr>
              <w:rPr>
                <w:rFonts w:ascii="Avenir Next" w:hAnsi="Avenir Next"/>
                <w:sz w:val="20"/>
                <w:szCs w:val="20"/>
                <w:lang w:val="es-ES"/>
              </w:rPr>
            </w:pPr>
          </w:p>
        </w:tc>
        <w:tc>
          <w:tcPr>
            <w:tcW w:w="4360" w:type="dxa"/>
          </w:tcPr>
          <w:p w14:paraId="58A6FEBB" w14:textId="77777777" w:rsidR="00F41A61" w:rsidRPr="004A7BC4" w:rsidRDefault="00F41A61" w:rsidP="00CE0AF6">
            <w:pPr>
              <w:rPr>
                <w:rFonts w:ascii="Avenir Next" w:hAnsi="Avenir Next"/>
                <w:sz w:val="20"/>
                <w:szCs w:val="20"/>
                <w:lang w:val="es-ES"/>
              </w:rPr>
            </w:pPr>
          </w:p>
        </w:tc>
        <w:tc>
          <w:tcPr>
            <w:tcW w:w="3578" w:type="dxa"/>
          </w:tcPr>
          <w:p w14:paraId="1987234D" w14:textId="77777777" w:rsidR="00F41A61" w:rsidRPr="004A7BC4" w:rsidRDefault="00F41A61" w:rsidP="00CE0AF6">
            <w:pPr>
              <w:rPr>
                <w:rFonts w:ascii="Avenir Next" w:hAnsi="Avenir Next"/>
                <w:sz w:val="20"/>
                <w:szCs w:val="20"/>
                <w:lang w:val="es-ES"/>
              </w:rPr>
            </w:pPr>
          </w:p>
        </w:tc>
      </w:tr>
      <w:tr w:rsidR="00F41A61" w:rsidRPr="004A7BC4" w14:paraId="28E10C3F" w14:textId="77777777" w:rsidTr="009A5B16">
        <w:trPr>
          <w:trHeight w:val="408"/>
        </w:trPr>
        <w:tc>
          <w:tcPr>
            <w:tcW w:w="14312" w:type="dxa"/>
            <w:gridSpan w:val="4"/>
            <w:shd w:val="clear" w:color="auto" w:fill="D1CBEA"/>
            <w:vAlign w:val="center"/>
          </w:tcPr>
          <w:p w14:paraId="68AF51C6" w14:textId="68F40DF6" w:rsidR="00F41A61" w:rsidRPr="004A7BC4" w:rsidRDefault="00F41A61" w:rsidP="009A5B16">
            <w:pPr>
              <w:rPr>
                <w:rFonts w:ascii="Avenir Next Ultra Light" w:hAnsi="Avenir Next Ultra Light"/>
                <w:sz w:val="20"/>
                <w:szCs w:val="20"/>
                <w:lang w:val="es-ES"/>
              </w:rPr>
            </w:pPr>
            <w:r w:rsidRPr="004A7BC4">
              <w:rPr>
                <w:rFonts w:ascii="Avenir Next Ultra Light" w:hAnsi="Avenir Next Ultra Light"/>
                <w:b/>
                <w:bCs/>
                <w:sz w:val="20"/>
                <w:szCs w:val="20"/>
                <w:lang w:val="es-ES"/>
              </w:rPr>
              <w:t>TEMA E.2</w:t>
            </w:r>
            <w:r w:rsidRPr="004A7BC4">
              <w:rPr>
                <w:rFonts w:ascii="Avenir Next Ultra Light" w:hAnsi="Avenir Next Ultra Light"/>
                <w:sz w:val="20"/>
                <w:szCs w:val="20"/>
                <w:lang w:val="es-ES"/>
              </w:rPr>
              <w:t xml:space="preserve"> Protección y conservación de los bosques naturales y sus servicios ecosistémicos.</w:t>
            </w:r>
          </w:p>
        </w:tc>
      </w:tr>
      <w:tr w:rsidR="009A5B16" w:rsidRPr="004A7BC4" w14:paraId="02F30201" w14:textId="77777777" w:rsidTr="009A5B16">
        <w:tc>
          <w:tcPr>
            <w:tcW w:w="4248" w:type="dxa"/>
            <w:shd w:val="clear" w:color="auto" w:fill="BCB6D3"/>
            <w:vAlign w:val="center"/>
          </w:tcPr>
          <w:p w14:paraId="5C9F9544"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Preguntas</w:t>
            </w:r>
          </w:p>
        </w:tc>
        <w:tc>
          <w:tcPr>
            <w:tcW w:w="2126" w:type="dxa"/>
            <w:shd w:val="clear" w:color="auto" w:fill="BCB6D3"/>
            <w:vAlign w:val="center"/>
          </w:tcPr>
          <w:p w14:paraId="712E3D5F"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Puntuación</w:t>
            </w:r>
          </w:p>
          <w:p w14:paraId="15F56664" w14:textId="16E4E913"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(Si/No/Parcialmente)</w:t>
            </w:r>
          </w:p>
        </w:tc>
        <w:tc>
          <w:tcPr>
            <w:tcW w:w="4360" w:type="dxa"/>
            <w:shd w:val="clear" w:color="auto" w:fill="BCB6D3"/>
            <w:vAlign w:val="center"/>
          </w:tcPr>
          <w:p w14:paraId="0265CDFE"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Hallazgos</w:t>
            </w:r>
          </w:p>
        </w:tc>
        <w:tc>
          <w:tcPr>
            <w:tcW w:w="3578" w:type="dxa"/>
            <w:shd w:val="clear" w:color="auto" w:fill="BCB6D3"/>
            <w:vAlign w:val="center"/>
          </w:tcPr>
          <w:p w14:paraId="169C3D94"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Medios de verificación</w:t>
            </w:r>
          </w:p>
        </w:tc>
      </w:tr>
      <w:tr w:rsidR="009A5B16" w:rsidRPr="004A7BC4" w14:paraId="0C5621B6" w14:textId="77777777" w:rsidTr="00F41A61">
        <w:tc>
          <w:tcPr>
            <w:tcW w:w="4248" w:type="dxa"/>
          </w:tcPr>
          <w:p w14:paraId="3FA0A36D" w14:textId="77777777"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 xml:space="preserve"> ¿El programa J-REDD+ protege y conserva áreas de </w:t>
            </w:r>
            <w:proofErr w:type="gramStart"/>
            <w:r w:rsidRPr="004A7BC4">
              <w:rPr>
                <w:rFonts w:ascii="Avenir Next" w:hAnsi="Avenir Next"/>
                <w:sz w:val="20"/>
                <w:szCs w:val="20"/>
                <w:lang w:val="es-ES"/>
              </w:rPr>
              <w:t>bosques naturales y ecosistemas naturales</w:t>
            </w:r>
            <w:proofErr w:type="gramEnd"/>
            <w:r w:rsidRPr="004A7BC4">
              <w:rPr>
                <w:rFonts w:ascii="Avenir Next" w:hAnsi="Avenir Next"/>
                <w:sz w:val="20"/>
                <w:szCs w:val="20"/>
                <w:lang w:val="es-ES"/>
              </w:rPr>
              <w:t>, biodiversidad y servicios ecosistémicos?</w:t>
            </w:r>
          </w:p>
          <w:p w14:paraId="10AA55E2" w14:textId="77777777" w:rsidR="00F41A61" w:rsidRPr="004A7BC4" w:rsidRDefault="00F41A61" w:rsidP="00CE0AF6">
            <w:pPr>
              <w:pStyle w:val="ListParagraph"/>
              <w:rPr>
                <w:rFonts w:ascii="Avenir Next" w:hAnsi="Avenir Next"/>
                <w:sz w:val="20"/>
                <w:szCs w:val="20"/>
                <w:lang w:val="es-ES"/>
              </w:rPr>
            </w:pPr>
          </w:p>
        </w:tc>
        <w:tc>
          <w:tcPr>
            <w:tcW w:w="2126" w:type="dxa"/>
          </w:tcPr>
          <w:p w14:paraId="71AD7BF1" w14:textId="77777777" w:rsidR="00F41A61" w:rsidRPr="004A7BC4" w:rsidRDefault="00F41A61" w:rsidP="00CE0AF6">
            <w:pPr>
              <w:rPr>
                <w:rFonts w:ascii="Avenir Next" w:hAnsi="Avenir Next"/>
                <w:sz w:val="20"/>
                <w:szCs w:val="20"/>
                <w:lang w:val="es-ES"/>
              </w:rPr>
            </w:pPr>
          </w:p>
        </w:tc>
        <w:tc>
          <w:tcPr>
            <w:tcW w:w="4360" w:type="dxa"/>
          </w:tcPr>
          <w:p w14:paraId="2778B946" w14:textId="77777777" w:rsidR="00F41A61" w:rsidRPr="004A7BC4" w:rsidRDefault="00F41A61" w:rsidP="00CE0AF6">
            <w:pPr>
              <w:rPr>
                <w:rFonts w:ascii="Avenir Next" w:hAnsi="Avenir Next"/>
                <w:sz w:val="20"/>
                <w:szCs w:val="20"/>
                <w:lang w:val="es-ES"/>
              </w:rPr>
            </w:pPr>
          </w:p>
        </w:tc>
        <w:tc>
          <w:tcPr>
            <w:tcW w:w="3578" w:type="dxa"/>
          </w:tcPr>
          <w:p w14:paraId="5D687B7C" w14:textId="77777777" w:rsidR="00F41A61" w:rsidRPr="004A7BC4" w:rsidRDefault="00F41A61" w:rsidP="00CE0AF6">
            <w:pPr>
              <w:rPr>
                <w:rFonts w:ascii="Avenir Next" w:hAnsi="Avenir Next"/>
                <w:sz w:val="20"/>
                <w:szCs w:val="20"/>
                <w:lang w:val="es-ES"/>
              </w:rPr>
            </w:pPr>
          </w:p>
        </w:tc>
      </w:tr>
      <w:tr w:rsidR="009A5B16" w:rsidRPr="004A7BC4" w14:paraId="4895AB4A" w14:textId="77777777" w:rsidTr="00F41A61">
        <w:tc>
          <w:tcPr>
            <w:tcW w:w="4248" w:type="dxa"/>
          </w:tcPr>
          <w:p w14:paraId="5F57F88A" w14:textId="66CE2BC2"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 xml:space="preserve"> ¿El programa J-REDD+ define “cómo” cada acción REDD+ protegerá y conservará las áreas de </w:t>
            </w:r>
            <w:proofErr w:type="gramStart"/>
            <w:r w:rsidRPr="004A7BC4">
              <w:rPr>
                <w:rFonts w:ascii="Avenir Next" w:hAnsi="Avenir Next"/>
                <w:sz w:val="20"/>
                <w:szCs w:val="20"/>
                <w:lang w:val="es-ES"/>
              </w:rPr>
              <w:t>bosques naturales y los ecosistemas naturales</w:t>
            </w:r>
            <w:proofErr w:type="gramEnd"/>
            <w:r w:rsidRPr="004A7BC4">
              <w:rPr>
                <w:rFonts w:ascii="Avenir Next" w:hAnsi="Avenir Next"/>
                <w:sz w:val="20"/>
                <w:szCs w:val="20"/>
                <w:lang w:val="es-ES"/>
              </w:rPr>
              <w:t>, la biodiversidad y los servicios ecosistémicos?</w:t>
            </w:r>
          </w:p>
          <w:p w14:paraId="4CE6B387" w14:textId="77777777" w:rsidR="00F41A61" w:rsidRPr="004A7BC4" w:rsidRDefault="00F41A61" w:rsidP="00CE0AF6">
            <w:pPr>
              <w:pStyle w:val="ListParagraph"/>
              <w:rPr>
                <w:rFonts w:ascii="Avenir Next" w:hAnsi="Avenir Next"/>
                <w:sz w:val="20"/>
                <w:szCs w:val="20"/>
                <w:lang w:val="es-ES"/>
              </w:rPr>
            </w:pPr>
          </w:p>
        </w:tc>
        <w:tc>
          <w:tcPr>
            <w:tcW w:w="2126" w:type="dxa"/>
          </w:tcPr>
          <w:p w14:paraId="49822360" w14:textId="77777777" w:rsidR="00F41A61" w:rsidRPr="004A7BC4" w:rsidRDefault="00F41A61" w:rsidP="00CE0AF6">
            <w:pPr>
              <w:rPr>
                <w:rFonts w:ascii="Avenir Next" w:hAnsi="Avenir Next"/>
                <w:sz w:val="20"/>
                <w:szCs w:val="20"/>
                <w:lang w:val="es-ES"/>
              </w:rPr>
            </w:pPr>
          </w:p>
        </w:tc>
        <w:tc>
          <w:tcPr>
            <w:tcW w:w="4360" w:type="dxa"/>
          </w:tcPr>
          <w:p w14:paraId="2093F1D8" w14:textId="77777777" w:rsidR="00F41A61" w:rsidRPr="004A7BC4" w:rsidRDefault="00F41A61" w:rsidP="00CE0AF6">
            <w:pPr>
              <w:rPr>
                <w:rFonts w:ascii="Avenir Next" w:hAnsi="Avenir Next"/>
                <w:sz w:val="20"/>
                <w:szCs w:val="20"/>
                <w:lang w:val="es-ES"/>
              </w:rPr>
            </w:pPr>
          </w:p>
        </w:tc>
        <w:tc>
          <w:tcPr>
            <w:tcW w:w="3578" w:type="dxa"/>
          </w:tcPr>
          <w:p w14:paraId="66B1A862" w14:textId="77777777" w:rsidR="00F41A61" w:rsidRPr="004A7BC4" w:rsidRDefault="00F41A61" w:rsidP="00CE0AF6">
            <w:pPr>
              <w:rPr>
                <w:rFonts w:ascii="Avenir Next" w:hAnsi="Avenir Next"/>
                <w:sz w:val="20"/>
                <w:szCs w:val="20"/>
                <w:lang w:val="es-ES"/>
              </w:rPr>
            </w:pPr>
          </w:p>
        </w:tc>
      </w:tr>
      <w:tr w:rsidR="009A5B16" w:rsidRPr="004A7BC4" w14:paraId="434601A5" w14:textId="77777777" w:rsidTr="00F41A61">
        <w:tc>
          <w:tcPr>
            <w:tcW w:w="4248" w:type="dxa"/>
          </w:tcPr>
          <w:p w14:paraId="30D9211B" w14:textId="0E71919D"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 xml:space="preserve"> ¿El programa J-REDD+ identifica las instituciones públicas que están </w:t>
            </w:r>
            <w:r w:rsidRPr="004A7BC4">
              <w:rPr>
                <w:rFonts w:ascii="Avenir Next" w:hAnsi="Avenir Next"/>
                <w:sz w:val="20"/>
                <w:szCs w:val="20"/>
                <w:lang w:val="es-ES"/>
              </w:rPr>
              <w:lastRenderedPageBreak/>
              <w:t xml:space="preserve">involucradas en el diseño e implementación de </w:t>
            </w:r>
            <w:r w:rsidRPr="004A7BC4">
              <w:rPr>
                <w:rFonts w:ascii="Avenir Next" w:hAnsi="Avenir Next"/>
                <w:sz w:val="20"/>
                <w:szCs w:val="20"/>
                <w:u w:val="single"/>
                <w:lang w:val="es-ES"/>
              </w:rPr>
              <w:t>cada acción REDD+</w:t>
            </w:r>
            <w:r w:rsidRPr="004A7BC4">
              <w:rPr>
                <w:rFonts w:ascii="Avenir Next" w:hAnsi="Avenir Next"/>
                <w:sz w:val="20"/>
                <w:szCs w:val="20"/>
                <w:lang w:val="es-ES"/>
              </w:rPr>
              <w:t xml:space="preserve">, y cuáles son sus mandatos y procedimientos asociados vigentes para asegurar la protección y conservación de áreas de </w:t>
            </w:r>
            <w:proofErr w:type="gramStart"/>
            <w:r w:rsidRPr="004A7BC4">
              <w:rPr>
                <w:rFonts w:ascii="Avenir Next" w:hAnsi="Avenir Next"/>
                <w:sz w:val="20"/>
                <w:szCs w:val="20"/>
                <w:lang w:val="es-ES"/>
              </w:rPr>
              <w:t>bosques naturales y ecosistemas naturales</w:t>
            </w:r>
            <w:proofErr w:type="gramEnd"/>
            <w:r w:rsidRPr="004A7BC4">
              <w:rPr>
                <w:rFonts w:ascii="Avenir Next" w:hAnsi="Avenir Next"/>
                <w:sz w:val="20"/>
                <w:szCs w:val="20"/>
                <w:lang w:val="es-ES"/>
              </w:rPr>
              <w:t>, biodiversidad y servicios de ecosistema?</w:t>
            </w:r>
          </w:p>
          <w:p w14:paraId="14D7DFE1" w14:textId="77777777" w:rsidR="00F41A61" w:rsidRPr="004A7BC4" w:rsidRDefault="00F41A61" w:rsidP="00CE0AF6">
            <w:pPr>
              <w:pStyle w:val="ListParagraph"/>
              <w:rPr>
                <w:rFonts w:ascii="Avenir Next" w:hAnsi="Avenir Next"/>
                <w:sz w:val="20"/>
                <w:szCs w:val="20"/>
                <w:lang w:val="es-ES"/>
              </w:rPr>
            </w:pPr>
          </w:p>
        </w:tc>
        <w:tc>
          <w:tcPr>
            <w:tcW w:w="2126" w:type="dxa"/>
          </w:tcPr>
          <w:p w14:paraId="38B470C3" w14:textId="77777777" w:rsidR="00F41A61" w:rsidRPr="004A7BC4" w:rsidRDefault="00F41A61" w:rsidP="00CE0AF6">
            <w:pPr>
              <w:rPr>
                <w:rFonts w:ascii="Avenir Next" w:hAnsi="Avenir Next"/>
                <w:sz w:val="20"/>
                <w:szCs w:val="20"/>
                <w:lang w:val="es-ES"/>
              </w:rPr>
            </w:pPr>
          </w:p>
        </w:tc>
        <w:tc>
          <w:tcPr>
            <w:tcW w:w="4360" w:type="dxa"/>
          </w:tcPr>
          <w:p w14:paraId="7D56C140" w14:textId="77777777" w:rsidR="00F41A61" w:rsidRPr="004A7BC4" w:rsidRDefault="00F41A61" w:rsidP="00CE0AF6">
            <w:pPr>
              <w:rPr>
                <w:rFonts w:ascii="Avenir Next" w:hAnsi="Avenir Next"/>
                <w:sz w:val="20"/>
                <w:szCs w:val="20"/>
                <w:lang w:val="es-ES"/>
              </w:rPr>
            </w:pPr>
          </w:p>
        </w:tc>
        <w:tc>
          <w:tcPr>
            <w:tcW w:w="3578" w:type="dxa"/>
          </w:tcPr>
          <w:p w14:paraId="0440C158" w14:textId="77777777" w:rsidR="00F41A61" w:rsidRPr="004A7BC4" w:rsidRDefault="00F41A61" w:rsidP="00CE0AF6">
            <w:pPr>
              <w:rPr>
                <w:rFonts w:ascii="Avenir Next" w:hAnsi="Avenir Next"/>
                <w:sz w:val="20"/>
                <w:szCs w:val="20"/>
                <w:lang w:val="es-ES"/>
              </w:rPr>
            </w:pPr>
          </w:p>
        </w:tc>
      </w:tr>
      <w:tr w:rsidR="00F41A61" w:rsidRPr="004A7BC4" w14:paraId="419F5125" w14:textId="77777777" w:rsidTr="009A5B16">
        <w:trPr>
          <w:trHeight w:val="399"/>
        </w:trPr>
        <w:tc>
          <w:tcPr>
            <w:tcW w:w="14312" w:type="dxa"/>
            <w:gridSpan w:val="4"/>
            <w:shd w:val="clear" w:color="auto" w:fill="D1CBEA"/>
            <w:vAlign w:val="center"/>
          </w:tcPr>
          <w:p w14:paraId="4993AEA2" w14:textId="70EB408E" w:rsidR="00F41A61" w:rsidRPr="004A7BC4" w:rsidRDefault="00F41A61" w:rsidP="009A5B16">
            <w:pPr>
              <w:rPr>
                <w:rFonts w:ascii="Avenir Next Ultra Light" w:hAnsi="Avenir Next Ultra Light"/>
                <w:sz w:val="20"/>
                <w:szCs w:val="20"/>
                <w:lang w:val="es-ES"/>
              </w:rPr>
            </w:pPr>
            <w:r w:rsidRPr="004A7BC4">
              <w:rPr>
                <w:rFonts w:ascii="Avenir Next Ultra Light" w:hAnsi="Avenir Next Ultra Light"/>
                <w:b/>
                <w:bCs/>
                <w:sz w:val="20"/>
                <w:szCs w:val="20"/>
                <w:lang w:val="es-ES"/>
              </w:rPr>
              <w:t>TEMA E.3</w:t>
            </w:r>
            <w:r w:rsidRPr="004A7BC4">
              <w:rPr>
                <w:rFonts w:ascii="Avenir Next Ultra Light" w:hAnsi="Avenir Next Ultra Light"/>
                <w:sz w:val="20"/>
                <w:szCs w:val="20"/>
                <w:lang w:val="es-ES"/>
              </w:rPr>
              <w:t xml:space="preserve"> Mejora de los beneficios sociales y ambientales</w:t>
            </w:r>
          </w:p>
        </w:tc>
      </w:tr>
      <w:tr w:rsidR="009A5B16" w:rsidRPr="004A7BC4" w14:paraId="0CC7C41B" w14:textId="77777777" w:rsidTr="009A5B16">
        <w:tc>
          <w:tcPr>
            <w:tcW w:w="4248" w:type="dxa"/>
            <w:shd w:val="clear" w:color="auto" w:fill="BCB6D3"/>
            <w:vAlign w:val="center"/>
          </w:tcPr>
          <w:p w14:paraId="17F8DF8C"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Preguntas</w:t>
            </w:r>
          </w:p>
        </w:tc>
        <w:tc>
          <w:tcPr>
            <w:tcW w:w="2126" w:type="dxa"/>
            <w:shd w:val="clear" w:color="auto" w:fill="BCB6D3"/>
            <w:vAlign w:val="center"/>
          </w:tcPr>
          <w:p w14:paraId="41A4AEF0"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Puntuación</w:t>
            </w:r>
          </w:p>
          <w:p w14:paraId="65D8060D" w14:textId="35EBE93C"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(Si/No/Parcialmente)</w:t>
            </w:r>
          </w:p>
        </w:tc>
        <w:tc>
          <w:tcPr>
            <w:tcW w:w="4360" w:type="dxa"/>
            <w:shd w:val="clear" w:color="auto" w:fill="BCB6D3"/>
            <w:vAlign w:val="center"/>
          </w:tcPr>
          <w:p w14:paraId="2B6D0AE6"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Hallazgos</w:t>
            </w:r>
          </w:p>
        </w:tc>
        <w:tc>
          <w:tcPr>
            <w:tcW w:w="3578" w:type="dxa"/>
            <w:shd w:val="clear" w:color="auto" w:fill="BCB6D3"/>
            <w:vAlign w:val="center"/>
          </w:tcPr>
          <w:p w14:paraId="1147DBCB"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Medios de verificación</w:t>
            </w:r>
          </w:p>
        </w:tc>
      </w:tr>
      <w:tr w:rsidR="009A5B16" w:rsidRPr="004A7BC4" w14:paraId="7C2988E9" w14:textId="77777777" w:rsidTr="00F41A61">
        <w:tc>
          <w:tcPr>
            <w:tcW w:w="4248" w:type="dxa"/>
          </w:tcPr>
          <w:p w14:paraId="66BAEC9D" w14:textId="77777777"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 xml:space="preserve"> ¿El programa J-REDD+ reconoce y promueve la mejora de los beneficios ecológicos, biológicos, climáticos y socioculturales?</w:t>
            </w:r>
          </w:p>
          <w:p w14:paraId="2C1434B4" w14:textId="77777777" w:rsidR="00F41A61" w:rsidRPr="004A7BC4" w:rsidRDefault="00F41A61" w:rsidP="00CE0AF6">
            <w:pPr>
              <w:pStyle w:val="ListParagraph"/>
              <w:rPr>
                <w:rFonts w:ascii="Avenir Next" w:hAnsi="Avenir Next"/>
                <w:sz w:val="20"/>
                <w:szCs w:val="20"/>
                <w:lang w:val="es-ES"/>
              </w:rPr>
            </w:pPr>
          </w:p>
        </w:tc>
        <w:tc>
          <w:tcPr>
            <w:tcW w:w="2126" w:type="dxa"/>
          </w:tcPr>
          <w:p w14:paraId="1E36A5EC" w14:textId="77777777" w:rsidR="00F41A61" w:rsidRPr="004A7BC4" w:rsidRDefault="00F41A61" w:rsidP="00CE0AF6">
            <w:pPr>
              <w:rPr>
                <w:rFonts w:ascii="Avenir Next" w:hAnsi="Avenir Next"/>
                <w:sz w:val="20"/>
                <w:szCs w:val="20"/>
                <w:lang w:val="es-ES"/>
              </w:rPr>
            </w:pPr>
          </w:p>
        </w:tc>
        <w:tc>
          <w:tcPr>
            <w:tcW w:w="4360" w:type="dxa"/>
          </w:tcPr>
          <w:p w14:paraId="318821FB" w14:textId="77777777" w:rsidR="00F41A61" w:rsidRPr="004A7BC4" w:rsidRDefault="00F41A61" w:rsidP="00CE0AF6">
            <w:pPr>
              <w:rPr>
                <w:rFonts w:ascii="Avenir Next" w:hAnsi="Avenir Next"/>
                <w:sz w:val="20"/>
                <w:szCs w:val="20"/>
                <w:lang w:val="es-ES"/>
              </w:rPr>
            </w:pPr>
          </w:p>
        </w:tc>
        <w:tc>
          <w:tcPr>
            <w:tcW w:w="3578" w:type="dxa"/>
          </w:tcPr>
          <w:p w14:paraId="4E8C6C74" w14:textId="77777777" w:rsidR="00F41A61" w:rsidRPr="004A7BC4" w:rsidRDefault="00F41A61" w:rsidP="00CE0AF6">
            <w:pPr>
              <w:rPr>
                <w:rFonts w:ascii="Avenir Next" w:hAnsi="Avenir Next"/>
                <w:sz w:val="20"/>
                <w:szCs w:val="20"/>
                <w:lang w:val="es-ES"/>
              </w:rPr>
            </w:pPr>
          </w:p>
        </w:tc>
      </w:tr>
      <w:tr w:rsidR="009A5B16" w:rsidRPr="004A7BC4" w14:paraId="7F1452A9" w14:textId="77777777" w:rsidTr="00F41A61">
        <w:tc>
          <w:tcPr>
            <w:tcW w:w="4248" w:type="dxa"/>
          </w:tcPr>
          <w:p w14:paraId="60764CA0" w14:textId="77777777"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 xml:space="preserve"> ¿El programa J-REDD+ define “cómo” cada acción REDD+ mejorará los beneficios ecológicos, biológicos, climáticos y socioculturales?</w:t>
            </w:r>
          </w:p>
          <w:p w14:paraId="35668B3D" w14:textId="77777777" w:rsidR="00F41A61" w:rsidRPr="004A7BC4" w:rsidRDefault="00F41A61" w:rsidP="00CE0AF6">
            <w:pPr>
              <w:pStyle w:val="ListParagraph"/>
              <w:rPr>
                <w:rFonts w:ascii="Avenir Next" w:hAnsi="Avenir Next"/>
                <w:sz w:val="20"/>
                <w:szCs w:val="20"/>
                <w:lang w:val="es-ES"/>
              </w:rPr>
            </w:pPr>
          </w:p>
        </w:tc>
        <w:tc>
          <w:tcPr>
            <w:tcW w:w="2126" w:type="dxa"/>
          </w:tcPr>
          <w:p w14:paraId="39F87954" w14:textId="77777777" w:rsidR="00F41A61" w:rsidRPr="004A7BC4" w:rsidRDefault="00F41A61" w:rsidP="00CE0AF6">
            <w:pPr>
              <w:rPr>
                <w:rFonts w:ascii="Avenir Next" w:hAnsi="Avenir Next"/>
                <w:sz w:val="20"/>
                <w:szCs w:val="20"/>
                <w:lang w:val="es-ES"/>
              </w:rPr>
            </w:pPr>
          </w:p>
        </w:tc>
        <w:tc>
          <w:tcPr>
            <w:tcW w:w="4360" w:type="dxa"/>
          </w:tcPr>
          <w:p w14:paraId="0C536103" w14:textId="77777777" w:rsidR="00F41A61" w:rsidRPr="004A7BC4" w:rsidRDefault="00F41A61" w:rsidP="00CE0AF6">
            <w:pPr>
              <w:rPr>
                <w:rFonts w:ascii="Avenir Next" w:hAnsi="Avenir Next"/>
                <w:sz w:val="20"/>
                <w:szCs w:val="20"/>
                <w:lang w:val="es-ES"/>
              </w:rPr>
            </w:pPr>
          </w:p>
        </w:tc>
        <w:tc>
          <w:tcPr>
            <w:tcW w:w="3578" w:type="dxa"/>
          </w:tcPr>
          <w:p w14:paraId="75BD6D3A" w14:textId="77777777" w:rsidR="00F41A61" w:rsidRPr="004A7BC4" w:rsidRDefault="00F41A61" w:rsidP="00CE0AF6">
            <w:pPr>
              <w:rPr>
                <w:rFonts w:ascii="Avenir Next" w:hAnsi="Avenir Next"/>
                <w:sz w:val="20"/>
                <w:szCs w:val="20"/>
                <w:lang w:val="es-ES"/>
              </w:rPr>
            </w:pPr>
          </w:p>
        </w:tc>
      </w:tr>
      <w:tr w:rsidR="009A5B16" w:rsidRPr="004A7BC4" w14:paraId="17A054A9" w14:textId="77777777" w:rsidTr="00F41A61">
        <w:tc>
          <w:tcPr>
            <w:tcW w:w="4248" w:type="dxa"/>
          </w:tcPr>
          <w:p w14:paraId="49B422B1" w14:textId="77777777"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 xml:space="preserve"> ¿El programa J-REDD+ identifica las instituciones públicas que participan en el diseño e implementación de </w:t>
            </w:r>
            <w:r w:rsidRPr="004A7BC4">
              <w:rPr>
                <w:rFonts w:ascii="Avenir Next" w:hAnsi="Avenir Next"/>
                <w:sz w:val="20"/>
                <w:szCs w:val="20"/>
                <w:u w:val="single"/>
                <w:lang w:val="es-ES"/>
              </w:rPr>
              <w:t>cada acción REDD+</w:t>
            </w:r>
            <w:r w:rsidRPr="004A7BC4">
              <w:rPr>
                <w:rFonts w:ascii="Avenir Next" w:hAnsi="Avenir Next"/>
                <w:sz w:val="20"/>
                <w:szCs w:val="20"/>
                <w:lang w:val="es-ES"/>
              </w:rPr>
              <w:t xml:space="preserve">, y cuáles son sus mandatos y procedimientos asociados para asegurar la mejora de los beneficios ecológicos, biológicos, climáticos y </w:t>
            </w:r>
            <w:r w:rsidRPr="004A7BC4">
              <w:rPr>
                <w:rFonts w:ascii="Avenir Next" w:hAnsi="Avenir Next"/>
                <w:sz w:val="20"/>
                <w:szCs w:val="20"/>
                <w:lang w:val="es-ES"/>
              </w:rPr>
              <w:lastRenderedPageBreak/>
              <w:t>socioculturales?</w:t>
            </w:r>
          </w:p>
          <w:p w14:paraId="1EA3BF89" w14:textId="77777777" w:rsidR="00F41A61" w:rsidRPr="004A7BC4" w:rsidRDefault="00F41A61" w:rsidP="00CE0AF6">
            <w:pPr>
              <w:pStyle w:val="ListParagraph"/>
              <w:rPr>
                <w:rFonts w:ascii="Avenir Next" w:hAnsi="Avenir Next"/>
                <w:sz w:val="20"/>
                <w:szCs w:val="20"/>
                <w:lang w:val="es-ES"/>
              </w:rPr>
            </w:pPr>
          </w:p>
        </w:tc>
        <w:tc>
          <w:tcPr>
            <w:tcW w:w="2126" w:type="dxa"/>
          </w:tcPr>
          <w:p w14:paraId="0AF7BF71" w14:textId="77777777" w:rsidR="00F41A61" w:rsidRPr="004A7BC4" w:rsidRDefault="00F41A61" w:rsidP="00CE0AF6">
            <w:pPr>
              <w:rPr>
                <w:rFonts w:ascii="Avenir Next" w:hAnsi="Avenir Next"/>
                <w:sz w:val="20"/>
                <w:szCs w:val="20"/>
                <w:lang w:val="es-ES"/>
              </w:rPr>
            </w:pPr>
          </w:p>
        </w:tc>
        <w:tc>
          <w:tcPr>
            <w:tcW w:w="4360" w:type="dxa"/>
          </w:tcPr>
          <w:p w14:paraId="5D780F44" w14:textId="77777777" w:rsidR="00F41A61" w:rsidRPr="004A7BC4" w:rsidRDefault="00F41A61" w:rsidP="00CE0AF6">
            <w:pPr>
              <w:rPr>
                <w:rFonts w:ascii="Avenir Next" w:hAnsi="Avenir Next"/>
                <w:sz w:val="20"/>
                <w:szCs w:val="20"/>
                <w:lang w:val="es-ES"/>
              </w:rPr>
            </w:pPr>
          </w:p>
        </w:tc>
        <w:tc>
          <w:tcPr>
            <w:tcW w:w="3578" w:type="dxa"/>
          </w:tcPr>
          <w:p w14:paraId="61EE8CE7" w14:textId="77777777" w:rsidR="00F41A61" w:rsidRPr="004A7BC4" w:rsidRDefault="00F41A61" w:rsidP="00CE0AF6">
            <w:pPr>
              <w:rPr>
                <w:rFonts w:ascii="Avenir Next" w:hAnsi="Avenir Next"/>
                <w:sz w:val="20"/>
                <w:szCs w:val="20"/>
                <w:lang w:val="es-ES"/>
              </w:rPr>
            </w:pPr>
          </w:p>
        </w:tc>
      </w:tr>
      <w:tr w:rsidR="00F41A61" w:rsidRPr="004A7BC4" w14:paraId="563830E5" w14:textId="77777777" w:rsidTr="009A5B16">
        <w:tc>
          <w:tcPr>
            <w:tcW w:w="14312" w:type="dxa"/>
            <w:gridSpan w:val="4"/>
            <w:shd w:val="clear" w:color="auto" w:fill="A69DC4"/>
            <w:vAlign w:val="center"/>
          </w:tcPr>
          <w:p w14:paraId="339780E2" w14:textId="1F941445" w:rsidR="00F41A61" w:rsidRPr="004A7BC4" w:rsidRDefault="00F41A61" w:rsidP="009A5B16">
            <w:pPr>
              <w:rPr>
                <w:rFonts w:ascii="Bodoni 72 Book" w:hAnsi="Bodoni 72 Book" w:cs="Calibri"/>
                <w:color w:val="000000" w:themeColor="text1"/>
                <w:lang w:val="es-ES"/>
              </w:rPr>
            </w:pPr>
            <w:r w:rsidRPr="004A7BC4">
              <w:rPr>
                <w:rFonts w:ascii="Bodoni 72 Book" w:hAnsi="Bodoni 72 Book" w:cs="Calibri"/>
                <w:color w:val="000000" w:themeColor="text1"/>
                <w:lang w:val="es-ES"/>
              </w:rPr>
              <w:t>Salvaguarda F REDD+ de la CMNUCC</w:t>
            </w:r>
          </w:p>
        </w:tc>
      </w:tr>
      <w:tr w:rsidR="009A5B16" w:rsidRPr="004A7BC4" w14:paraId="2F5AC043" w14:textId="77777777" w:rsidTr="009A5B16">
        <w:tc>
          <w:tcPr>
            <w:tcW w:w="4248" w:type="dxa"/>
            <w:shd w:val="clear" w:color="auto" w:fill="BCB6D3"/>
            <w:vAlign w:val="center"/>
          </w:tcPr>
          <w:p w14:paraId="44B8B661"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Preguntas</w:t>
            </w:r>
          </w:p>
        </w:tc>
        <w:tc>
          <w:tcPr>
            <w:tcW w:w="2126" w:type="dxa"/>
            <w:shd w:val="clear" w:color="auto" w:fill="BCB6D3"/>
            <w:vAlign w:val="center"/>
          </w:tcPr>
          <w:p w14:paraId="7D39845F"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Puntuación</w:t>
            </w:r>
          </w:p>
          <w:p w14:paraId="22982840" w14:textId="365F7B4A"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(Si/No/Parcialmente)</w:t>
            </w:r>
          </w:p>
        </w:tc>
        <w:tc>
          <w:tcPr>
            <w:tcW w:w="4360" w:type="dxa"/>
            <w:shd w:val="clear" w:color="auto" w:fill="BCB6D3"/>
            <w:vAlign w:val="center"/>
          </w:tcPr>
          <w:p w14:paraId="424CDCC4"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Hallazgos</w:t>
            </w:r>
          </w:p>
        </w:tc>
        <w:tc>
          <w:tcPr>
            <w:tcW w:w="3578" w:type="dxa"/>
            <w:shd w:val="clear" w:color="auto" w:fill="BCB6D3"/>
            <w:vAlign w:val="center"/>
          </w:tcPr>
          <w:p w14:paraId="19BE29EA"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Medios de verificación</w:t>
            </w:r>
          </w:p>
        </w:tc>
      </w:tr>
      <w:tr w:rsidR="009A5B16" w:rsidRPr="004A7BC4" w14:paraId="7B729B4F" w14:textId="77777777" w:rsidTr="00F41A61">
        <w:tc>
          <w:tcPr>
            <w:tcW w:w="4248" w:type="dxa"/>
          </w:tcPr>
          <w:p w14:paraId="478EA467" w14:textId="77777777"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¿El riesgo de reversiones está integrado en el diseño, implementación y evaluaciones periódicas del programa J-REDD+?</w:t>
            </w:r>
          </w:p>
          <w:p w14:paraId="4645E9FF" w14:textId="77777777" w:rsidR="00F41A61" w:rsidRPr="004A7BC4" w:rsidRDefault="00F41A61" w:rsidP="00CE0AF6">
            <w:pPr>
              <w:pStyle w:val="ListParagraph"/>
              <w:rPr>
                <w:rFonts w:ascii="Avenir Next" w:hAnsi="Avenir Next"/>
                <w:sz w:val="20"/>
                <w:szCs w:val="20"/>
                <w:lang w:val="es-ES"/>
              </w:rPr>
            </w:pPr>
          </w:p>
        </w:tc>
        <w:tc>
          <w:tcPr>
            <w:tcW w:w="2126" w:type="dxa"/>
          </w:tcPr>
          <w:p w14:paraId="032EA8AB" w14:textId="77777777" w:rsidR="00F41A61" w:rsidRPr="004A7BC4" w:rsidRDefault="00F41A61" w:rsidP="00CE0AF6">
            <w:pPr>
              <w:rPr>
                <w:rFonts w:ascii="Avenir Next" w:hAnsi="Avenir Next"/>
                <w:sz w:val="20"/>
                <w:szCs w:val="20"/>
                <w:lang w:val="es-ES"/>
              </w:rPr>
            </w:pPr>
          </w:p>
        </w:tc>
        <w:tc>
          <w:tcPr>
            <w:tcW w:w="4360" w:type="dxa"/>
          </w:tcPr>
          <w:p w14:paraId="3009511C" w14:textId="77777777" w:rsidR="00F41A61" w:rsidRPr="004A7BC4" w:rsidRDefault="00F41A61" w:rsidP="00CE0AF6">
            <w:pPr>
              <w:rPr>
                <w:rFonts w:ascii="Avenir Next" w:hAnsi="Avenir Next"/>
                <w:sz w:val="20"/>
                <w:szCs w:val="20"/>
                <w:lang w:val="es-ES"/>
              </w:rPr>
            </w:pPr>
          </w:p>
        </w:tc>
        <w:tc>
          <w:tcPr>
            <w:tcW w:w="3578" w:type="dxa"/>
          </w:tcPr>
          <w:p w14:paraId="7079605C" w14:textId="77777777" w:rsidR="00F41A61" w:rsidRPr="004A7BC4" w:rsidRDefault="00F41A61" w:rsidP="00CE0AF6">
            <w:pPr>
              <w:rPr>
                <w:rFonts w:ascii="Avenir Next" w:hAnsi="Avenir Next"/>
                <w:sz w:val="20"/>
                <w:szCs w:val="20"/>
                <w:lang w:val="es-ES"/>
              </w:rPr>
            </w:pPr>
          </w:p>
        </w:tc>
      </w:tr>
      <w:tr w:rsidR="009A5B16" w:rsidRPr="004A7BC4" w14:paraId="396962F1" w14:textId="77777777" w:rsidTr="00F41A61">
        <w:tc>
          <w:tcPr>
            <w:tcW w:w="4248" w:type="dxa"/>
          </w:tcPr>
          <w:p w14:paraId="76BD297F" w14:textId="77777777"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¿El programa J-REDD+ define “cómo” cada acción REDD+ aborda los riesgos de reversiones?</w:t>
            </w:r>
          </w:p>
          <w:p w14:paraId="51EDDA75" w14:textId="77777777" w:rsidR="00F41A61" w:rsidRPr="004A7BC4" w:rsidRDefault="00F41A61" w:rsidP="00CE0AF6">
            <w:pPr>
              <w:pStyle w:val="ListParagraph"/>
              <w:rPr>
                <w:rFonts w:ascii="Avenir Next" w:hAnsi="Avenir Next"/>
                <w:sz w:val="20"/>
                <w:szCs w:val="20"/>
                <w:lang w:val="es-ES"/>
              </w:rPr>
            </w:pPr>
          </w:p>
        </w:tc>
        <w:tc>
          <w:tcPr>
            <w:tcW w:w="2126" w:type="dxa"/>
          </w:tcPr>
          <w:p w14:paraId="2CE294F2" w14:textId="77777777" w:rsidR="00F41A61" w:rsidRPr="004A7BC4" w:rsidRDefault="00F41A61" w:rsidP="00CE0AF6">
            <w:pPr>
              <w:rPr>
                <w:rFonts w:ascii="Avenir Next" w:hAnsi="Avenir Next"/>
                <w:sz w:val="20"/>
                <w:szCs w:val="20"/>
                <w:lang w:val="es-ES"/>
              </w:rPr>
            </w:pPr>
          </w:p>
        </w:tc>
        <w:tc>
          <w:tcPr>
            <w:tcW w:w="4360" w:type="dxa"/>
          </w:tcPr>
          <w:p w14:paraId="0B78C49C" w14:textId="77777777" w:rsidR="00F41A61" w:rsidRPr="004A7BC4" w:rsidRDefault="00F41A61" w:rsidP="00CE0AF6">
            <w:pPr>
              <w:rPr>
                <w:rFonts w:ascii="Avenir Next" w:hAnsi="Avenir Next"/>
                <w:sz w:val="20"/>
                <w:szCs w:val="20"/>
                <w:lang w:val="es-ES"/>
              </w:rPr>
            </w:pPr>
          </w:p>
        </w:tc>
        <w:tc>
          <w:tcPr>
            <w:tcW w:w="3578" w:type="dxa"/>
          </w:tcPr>
          <w:p w14:paraId="331B4D18" w14:textId="77777777" w:rsidR="00F41A61" w:rsidRPr="004A7BC4" w:rsidRDefault="00F41A61" w:rsidP="00CE0AF6">
            <w:pPr>
              <w:rPr>
                <w:rFonts w:ascii="Avenir Next" w:hAnsi="Avenir Next"/>
                <w:sz w:val="20"/>
                <w:szCs w:val="20"/>
                <w:lang w:val="es-ES"/>
              </w:rPr>
            </w:pPr>
          </w:p>
        </w:tc>
      </w:tr>
      <w:tr w:rsidR="009A5B16" w:rsidRPr="004A7BC4" w14:paraId="797B6772" w14:textId="77777777" w:rsidTr="00F41A61">
        <w:tc>
          <w:tcPr>
            <w:tcW w:w="4248" w:type="dxa"/>
          </w:tcPr>
          <w:p w14:paraId="1B058D7F" w14:textId="08098D38"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 xml:space="preserve">¿El programa J-REDD+ identifica las instituciones públicas que participan en el diseño y la implementación de </w:t>
            </w:r>
            <w:r w:rsidRPr="004A7BC4">
              <w:rPr>
                <w:rFonts w:ascii="Avenir Next" w:hAnsi="Avenir Next"/>
                <w:sz w:val="20"/>
                <w:szCs w:val="20"/>
                <w:u w:val="single"/>
                <w:lang w:val="es-ES"/>
              </w:rPr>
              <w:t>cada acción REDD+</w:t>
            </w:r>
            <w:r w:rsidRPr="004A7BC4">
              <w:rPr>
                <w:rFonts w:ascii="Avenir Next" w:hAnsi="Avenir Next"/>
                <w:sz w:val="20"/>
                <w:szCs w:val="20"/>
                <w:lang w:val="es-ES"/>
              </w:rPr>
              <w:t>, y cuáles son sus mandatos y procedimientos asociados establecidos para garantizar que se aborden los riesgos de reversiones?</w:t>
            </w:r>
          </w:p>
          <w:p w14:paraId="3F1201BA" w14:textId="77777777" w:rsidR="00F41A61" w:rsidRPr="004A7BC4" w:rsidRDefault="00F41A61" w:rsidP="00CE0AF6">
            <w:pPr>
              <w:pStyle w:val="ListParagraph"/>
              <w:rPr>
                <w:rFonts w:ascii="Avenir Next" w:hAnsi="Avenir Next"/>
                <w:sz w:val="20"/>
                <w:szCs w:val="20"/>
                <w:lang w:val="es-ES"/>
              </w:rPr>
            </w:pPr>
          </w:p>
        </w:tc>
        <w:tc>
          <w:tcPr>
            <w:tcW w:w="2126" w:type="dxa"/>
          </w:tcPr>
          <w:p w14:paraId="30D90614" w14:textId="77777777" w:rsidR="00F41A61" w:rsidRPr="004A7BC4" w:rsidRDefault="00F41A61" w:rsidP="00CE0AF6">
            <w:pPr>
              <w:rPr>
                <w:rFonts w:ascii="Avenir Next" w:hAnsi="Avenir Next"/>
                <w:sz w:val="20"/>
                <w:szCs w:val="20"/>
                <w:lang w:val="es-ES"/>
              </w:rPr>
            </w:pPr>
          </w:p>
        </w:tc>
        <w:tc>
          <w:tcPr>
            <w:tcW w:w="4360" w:type="dxa"/>
          </w:tcPr>
          <w:p w14:paraId="10CAE803" w14:textId="77777777" w:rsidR="00F41A61" w:rsidRPr="004A7BC4" w:rsidRDefault="00F41A61" w:rsidP="00CE0AF6">
            <w:pPr>
              <w:rPr>
                <w:rFonts w:ascii="Avenir Next" w:hAnsi="Avenir Next"/>
                <w:sz w:val="20"/>
                <w:szCs w:val="20"/>
                <w:lang w:val="es-ES"/>
              </w:rPr>
            </w:pPr>
          </w:p>
        </w:tc>
        <w:tc>
          <w:tcPr>
            <w:tcW w:w="3578" w:type="dxa"/>
          </w:tcPr>
          <w:p w14:paraId="53337E26" w14:textId="77777777" w:rsidR="00F41A61" w:rsidRPr="004A7BC4" w:rsidRDefault="00F41A61" w:rsidP="00CE0AF6">
            <w:pPr>
              <w:rPr>
                <w:rFonts w:ascii="Avenir Next" w:hAnsi="Avenir Next"/>
                <w:sz w:val="20"/>
                <w:szCs w:val="20"/>
                <w:lang w:val="es-ES"/>
              </w:rPr>
            </w:pPr>
          </w:p>
        </w:tc>
      </w:tr>
      <w:tr w:rsidR="00F41A61" w:rsidRPr="004A7BC4" w14:paraId="541FC6B3" w14:textId="77777777" w:rsidTr="009A5B16">
        <w:tc>
          <w:tcPr>
            <w:tcW w:w="14312" w:type="dxa"/>
            <w:gridSpan w:val="4"/>
            <w:shd w:val="clear" w:color="auto" w:fill="A69DC4"/>
            <w:vAlign w:val="center"/>
          </w:tcPr>
          <w:p w14:paraId="4013D6AF" w14:textId="1050B3C4" w:rsidR="00F41A61" w:rsidRPr="004A7BC4" w:rsidRDefault="00F41A61" w:rsidP="009A5B16">
            <w:pPr>
              <w:rPr>
                <w:rFonts w:ascii="Bodoni 72 Book" w:hAnsi="Bodoni 72 Book"/>
                <w:lang w:val="es-ES"/>
              </w:rPr>
            </w:pPr>
            <w:r w:rsidRPr="004A7BC4">
              <w:rPr>
                <w:rFonts w:ascii="Bodoni 72 Book" w:hAnsi="Bodoni 72 Book"/>
                <w:lang w:val="es-ES"/>
              </w:rPr>
              <w:t xml:space="preserve">Salvaguarda G </w:t>
            </w:r>
            <w:r w:rsidRPr="004A7BC4">
              <w:rPr>
                <w:rFonts w:ascii="Bodoni 72 Book" w:hAnsi="Bodoni 72 Book" w:cs="Calibri"/>
                <w:color w:val="000000" w:themeColor="text1"/>
                <w:lang w:val="es-ES"/>
              </w:rPr>
              <w:t>REDD+ de la CMNUCC</w:t>
            </w:r>
          </w:p>
        </w:tc>
      </w:tr>
      <w:tr w:rsidR="009A5B16" w:rsidRPr="004A7BC4" w14:paraId="536A7919" w14:textId="77777777" w:rsidTr="009A5B16">
        <w:tc>
          <w:tcPr>
            <w:tcW w:w="4248" w:type="dxa"/>
            <w:shd w:val="clear" w:color="auto" w:fill="BCB6D3"/>
            <w:vAlign w:val="center"/>
          </w:tcPr>
          <w:p w14:paraId="621693AC"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Preguntas</w:t>
            </w:r>
          </w:p>
        </w:tc>
        <w:tc>
          <w:tcPr>
            <w:tcW w:w="2126" w:type="dxa"/>
            <w:shd w:val="clear" w:color="auto" w:fill="BCB6D3"/>
            <w:vAlign w:val="center"/>
          </w:tcPr>
          <w:p w14:paraId="172C14BD"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Puntuación</w:t>
            </w:r>
          </w:p>
          <w:p w14:paraId="39F79E79" w14:textId="25FF8022"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 xml:space="preserve">(Si/No/Parcialmente) </w:t>
            </w:r>
          </w:p>
        </w:tc>
        <w:tc>
          <w:tcPr>
            <w:tcW w:w="4360" w:type="dxa"/>
            <w:shd w:val="clear" w:color="auto" w:fill="BCB6D3"/>
            <w:vAlign w:val="center"/>
          </w:tcPr>
          <w:p w14:paraId="6B874C84"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Hallazgos</w:t>
            </w:r>
          </w:p>
        </w:tc>
        <w:tc>
          <w:tcPr>
            <w:tcW w:w="3578" w:type="dxa"/>
            <w:shd w:val="clear" w:color="auto" w:fill="BCB6D3"/>
            <w:vAlign w:val="center"/>
          </w:tcPr>
          <w:p w14:paraId="408F4583" w14:textId="77777777" w:rsidR="00F41A61" w:rsidRPr="004A7BC4" w:rsidRDefault="00F41A61" w:rsidP="009A5B16">
            <w:pPr>
              <w:jc w:val="center"/>
              <w:rPr>
                <w:rFonts w:ascii="Bodoni 72 Book" w:hAnsi="Bodoni 72 Book"/>
                <w:sz w:val="22"/>
                <w:szCs w:val="22"/>
                <w:lang w:val="es-ES"/>
              </w:rPr>
            </w:pPr>
            <w:r w:rsidRPr="004A7BC4">
              <w:rPr>
                <w:rFonts w:ascii="Bodoni 72 Book" w:hAnsi="Bodoni 72 Book"/>
                <w:sz w:val="22"/>
                <w:szCs w:val="22"/>
                <w:lang w:val="es-ES"/>
              </w:rPr>
              <w:t>Medios de verificación</w:t>
            </w:r>
          </w:p>
        </w:tc>
      </w:tr>
      <w:tr w:rsidR="009A5B16" w:rsidRPr="004A7BC4" w14:paraId="75907723" w14:textId="77777777" w:rsidTr="00F41A61">
        <w:tc>
          <w:tcPr>
            <w:tcW w:w="4248" w:type="dxa"/>
          </w:tcPr>
          <w:p w14:paraId="36B48B00" w14:textId="77777777"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¿El riesgo de desplazamiento de emisiones está integrado en el diseño, implementación y evaluaciones periódicas del programa J-REDD+?</w:t>
            </w:r>
          </w:p>
          <w:p w14:paraId="47454D73" w14:textId="77777777" w:rsidR="00F41A61" w:rsidRPr="004A7BC4" w:rsidRDefault="00F41A61" w:rsidP="00CE0AF6">
            <w:pPr>
              <w:pStyle w:val="ListParagraph"/>
              <w:rPr>
                <w:rFonts w:ascii="Avenir Next" w:hAnsi="Avenir Next"/>
                <w:sz w:val="20"/>
                <w:szCs w:val="20"/>
                <w:lang w:val="es-ES"/>
              </w:rPr>
            </w:pPr>
          </w:p>
        </w:tc>
        <w:tc>
          <w:tcPr>
            <w:tcW w:w="2126" w:type="dxa"/>
          </w:tcPr>
          <w:p w14:paraId="48B9156F" w14:textId="77777777" w:rsidR="00F41A61" w:rsidRPr="004A7BC4" w:rsidRDefault="00F41A61" w:rsidP="00CE0AF6">
            <w:pPr>
              <w:rPr>
                <w:rFonts w:ascii="Avenir Next" w:hAnsi="Avenir Next"/>
                <w:sz w:val="20"/>
                <w:szCs w:val="20"/>
                <w:lang w:val="es-ES"/>
              </w:rPr>
            </w:pPr>
          </w:p>
        </w:tc>
        <w:tc>
          <w:tcPr>
            <w:tcW w:w="4360" w:type="dxa"/>
          </w:tcPr>
          <w:p w14:paraId="7F78294C" w14:textId="77777777" w:rsidR="00F41A61" w:rsidRPr="004A7BC4" w:rsidRDefault="00F41A61" w:rsidP="00CE0AF6">
            <w:pPr>
              <w:rPr>
                <w:rFonts w:ascii="Avenir Next" w:hAnsi="Avenir Next"/>
                <w:sz w:val="20"/>
                <w:szCs w:val="20"/>
                <w:lang w:val="es-ES"/>
              </w:rPr>
            </w:pPr>
          </w:p>
        </w:tc>
        <w:tc>
          <w:tcPr>
            <w:tcW w:w="3578" w:type="dxa"/>
          </w:tcPr>
          <w:p w14:paraId="3FD550FB" w14:textId="77777777" w:rsidR="00F41A61" w:rsidRPr="004A7BC4" w:rsidRDefault="00F41A61" w:rsidP="00CE0AF6">
            <w:pPr>
              <w:rPr>
                <w:rFonts w:ascii="Avenir Next" w:hAnsi="Avenir Next"/>
                <w:sz w:val="20"/>
                <w:szCs w:val="20"/>
                <w:lang w:val="es-ES"/>
              </w:rPr>
            </w:pPr>
          </w:p>
        </w:tc>
      </w:tr>
      <w:tr w:rsidR="009A5B16" w:rsidRPr="004A7BC4" w14:paraId="1593F717" w14:textId="77777777" w:rsidTr="00F41A61">
        <w:tc>
          <w:tcPr>
            <w:tcW w:w="4248" w:type="dxa"/>
          </w:tcPr>
          <w:p w14:paraId="42375E45" w14:textId="77777777"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lastRenderedPageBreak/>
              <w:t>¿El programa J-REDD+ define “cómo” cada acción REDD+ aborda los riesgos de desplazamiento de emisiones?</w:t>
            </w:r>
          </w:p>
          <w:p w14:paraId="61284DC3" w14:textId="77777777" w:rsidR="00F41A61" w:rsidRPr="004A7BC4" w:rsidRDefault="00F41A61" w:rsidP="00CE0AF6">
            <w:pPr>
              <w:pStyle w:val="ListParagraph"/>
              <w:rPr>
                <w:rFonts w:ascii="Avenir Next" w:hAnsi="Avenir Next"/>
                <w:sz w:val="20"/>
                <w:szCs w:val="20"/>
                <w:lang w:val="es-ES"/>
              </w:rPr>
            </w:pPr>
          </w:p>
        </w:tc>
        <w:tc>
          <w:tcPr>
            <w:tcW w:w="2126" w:type="dxa"/>
          </w:tcPr>
          <w:p w14:paraId="623C23BB" w14:textId="77777777" w:rsidR="00F41A61" w:rsidRPr="004A7BC4" w:rsidRDefault="00F41A61" w:rsidP="00CE0AF6">
            <w:pPr>
              <w:rPr>
                <w:rFonts w:ascii="Avenir Next" w:hAnsi="Avenir Next"/>
                <w:sz w:val="20"/>
                <w:szCs w:val="20"/>
                <w:lang w:val="es-ES"/>
              </w:rPr>
            </w:pPr>
          </w:p>
        </w:tc>
        <w:tc>
          <w:tcPr>
            <w:tcW w:w="4360" w:type="dxa"/>
          </w:tcPr>
          <w:p w14:paraId="38339A5F" w14:textId="77777777" w:rsidR="00F41A61" w:rsidRPr="004A7BC4" w:rsidRDefault="00F41A61" w:rsidP="00CE0AF6">
            <w:pPr>
              <w:rPr>
                <w:rFonts w:ascii="Avenir Next" w:hAnsi="Avenir Next"/>
                <w:sz w:val="20"/>
                <w:szCs w:val="20"/>
                <w:lang w:val="es-ES"/>
              </w:rPr>
            </w:pPr>
          </w:p>
        </w:tc>
        <w:tc>
          <w:tcPr>
            <w:tcW w:w="3578" w:type="dxa"/>
          </w:tcPr>
          <w:p w14:paraId="2EB5F565" w14:textId="77777777" w:rsidR="00F41A61" w:rsidRPr="004A7BC4" w:rsidRDefault="00F41A61" w:rsidP="00CE0AF6">
            <w:pPr>
              <w:rPr>
                <w:rFonts w:ascii="Avenir Next" w:hAnsi="Avenir Next"/>
                <w:sz w:val="20"/>
                <w:szCs w:val="20"/>
                <w:lang w:val="es-ES"/>
              </w:rPr>
            </w:pPr>
          </w:p>
        </w:tc>
      </w:tr>
      <w:tr w:rsidR="009A5B16" w:rsidRPr="004A7BC4" w14:paraId="0DA311F6" w14:textId="77777777" w:rsidTr="00F41A61">
        <w:tc>
          <w:tcPr>
            <w:tcW w:w="4248" w:type="dxa"/>
          </w:tcPr>
          <w:p w14:paraId="687AE733" w14:textId="77777777" w:rsidR="00F41A61" w:rsidRPr="004A7BC4" w:rsidRDefault="00F41A61" w:rsidP="00F41A61">
            <w:pPr>
              <w:pStyle w:val="ListParagraph"/>
              <w:numPr>
                <w:ilvl w:val="0"/>
                <w:numId w:val="25"/>
              </w:numPr>
              <w:rPr>
                <w:rFonts w:ascii="Avenir Next" w:hAnsi="Avenir Next"/>
                <w:sz w:val="20"/>
                <w:szCs w:val="20"/>
                <w:lang w:val="es-ES"/>
              </w:rPr>
            </w:pPr>
            <w:r w:rsidRPr="004A7BC4">
              <w:rPr>
                <w:rFonts w:ascii="Avenir Next" w:hAnsi="Avenir Next"/>
                <w:sz w:val="20"/>
                <w:szCs w:val="20"/>
                <w:lang w:val="es-ES"/>
              </w:rPr>
              <w:t xml:space="preserve">¿El programa J-REDD+ identifica las instituciones públicas que participan en el diseño e implementación de </w:t>
            </w:r>
            <w:r w:rsidRPr="004A7BC4">
              <w:rPr>
                <w:rFonts w:ascii="Avenir Next" w:hAnsi="Avenir Next"/>
                <w:sz w:val="20"/>
                <w:szCs w:val="20"/>
                <w:u w:val="single"/>
                <w:lang w:val="es-ES"/>
              </w:rPr>
              <w:t>cada acción REDD+</w:t>
            </w:r>
            <w:r w:rsidRPr="004A7BC4">
              <w:rPr>
                <w:rFonts w:ascii="Avenir Next" w:hAnsi="Avenir Next"/>
                <w:sz w:val="20"/>
                <w:szCs w:val="20"/>
                <w:lang w:val="es-ES"/>
              </w:rPr>
              <w:t>, y cuáles son sus mandatos y procedimientos asociados para garantizar que se aborden los riesgos de desplazamiento de emisiones?</w:t>
            </w:r>
          </w:p>
        </w:tc>
        <w:tc>
          <w:tcPr>
            <w:tcW w:w="2126" w:type="dxa"/>
          </w:tcPr>
          <w:p w14:paraId="4E04720F" w14:textId="77777777" w:rsidR="00F41A61" w:rsidRPr="004A7BC4" w:rsidRDefault="00F41A61" w:rsidP="00CE0AF6">
            <w:pPr>
              <w:rPr>
                <w:rFonts w:ascii="Avenir Next" w:hAnsi="Avenir Next"/>
                <w:sz w:val="20"/>
                <w:szCs w:val="20"/>
                <w:lang w:val="es-ES"/>
              </w:rPr>
            </w:pPr>
          </w:p>
        </w:tc>
        <w:tc>
          <w:tcPr>
            <w:tcW w:w="4360" w:type="dxa"/>
          </w:tcPr>
          <w:p w14:paraId="1B987DD2" w14:textId="77777777" w:rsidR="00F41A61" w:rsidRPr="004A7BC4" w:rsidRDefault="00F41A61" w:rsidP="00CE0AF6">
            <w:pPr>
              <w:rPr>
                <w:rFonts w:ascii="Avenir Next" w:hAnsi="Avenir Next"/>
                <w:sz w:val="20"/>
                <w:szCs w:val="20"/>
                <w:lang w:val="es-ES"/>
              </w:rPr>
            </w:pPr>
          </w:p>
        </w:tc>
        <w:tc>
          <w:tcPr>
            <w:tcW w:w="3578" w:type="dxa"/>
          </w:tcPr>
          <w:p w14:paraId="441FA8FF" w14:textId="77777777" w:rsidR="00F41A61" w:rsidRPr="004A7BC4" w:rsidRDefault="00F41A61" w:rsidP="00CE0AF6">
            <w:pPr>
              <w:rPr>
                <w:rFonts w:ascii="Avenir Next" w:hAnsi="Avenir Next"/>
                <w:sz w:val="20"/>
                <w:szCs w:val="20"/>
                <w:lang w:val="es-ES"/>
              </w:rPr>
            </w:pPr>
          </w:p>
        </w:tc>
      </w:tr>
    </w:tbl>
    <w:p w14:paraId="3EEC78C6" w14:textId="77777777" w:rsidR="00F41A61" w:rsidRPr="004A7BC4" w:rsidRDefault="00F41A61" w:rsidP="00FC2080">
      <w:pPr>
        <w:spacing w:before="120" w:after="120" w:line="336" w:lineRule="auto"/>
        <w:rPr>
          <w:rFonts w:ascii="Avenir Next" w:eastAsia="IBM Plex Sans" w:hAnsi="Avenir Next" w:cs="IBM Plex Sans"/>
          <w:color w:val="00646A"/>
          <w:sz w:val="20"/>
          <w:szCs w:val="20"/>
          <w:lang w:val="es-ES"/>
        </w:rPr>
      </w:pPr>
    </w:p>
    <w:p w14:paraId="2B0167FD" w14:textId="77777777" w:rsidR="00FC2080" w:rsidRPr="004A7BC4" w:rsidRDefault="00FC2080" w:rsidP="00FC2080">
      <w:pPr>
        <w:spacing w:line="336" w:lineRule="auto"/>
        <w:ind w:left="40"/>
        <w:rPr>
          <w:rFonts w:ascii="Avenir Next" w:hAnsi="Avenir Next"/>
          <w:sz w:val="20"/>
          <w:szCs w:val="20"/>
          <w:lang w:val="es-ES"/>
        </w:rPr>
      </w:pPr>
    </w:p>
    <w:p w14:paraId="2A3E7E1B" w14:textId="7F297886" w:rsidR="00FC2080" w:rsidRPr="004A7BC4" w:rsidRDefault="00FC2080" w:rsidP="00FC2080">
      <w:pPr>
        <w:spacing w:before="120" w:after="120" w:line="336" w:lineRule="auto"/>
        <w:rPr>
          <w:rFonts w:ascii="IBM Plex Sans" w:eastAsia="IBM Plex Sans" w:hAnsi="IBM Plex Sans" w:cs="IBM Plex Sans"/>
          <w:color w:val="00646A"/>
          <w:lang w:val="es-ES"/>
        </w:rPr>
        <w:sectPr w:rsidR="00FC2080" w:rsidRPr="004A7BC4" w:rsidSect="00566B93">
          <w:pgSz w:w="16845" w:h="11910" w:orient="landscape"/>
          <w:pgMar w:top="1440" w:right="1440" w:bottom="1440" w:left="1440" w:header="720" w:footer="720" w:gutter="0"/>
          <w:cols w:space="720"/>
          <w:docGrid w:linePitch="326"/>
        </w:sectPr>
      </w:pPr>
      <w:r w:rsidRPr="004A7BC4">
        <w:rPr>
          <w:rFonts w:ascii="IBM Plex Sans" w:eastAsia="IBM Plex Sans" w:hAnsi="IBM Plex Sans" w:cs="IBM Plex Sans"/>
          <w:color w:val="000000"/>
          <w:lang w:val="es-ES"/>
        </w:rPr>
        <w:t xml:space="preserve"> </w:t>
      </w:r>
      <w:r w:rsidRPr="004A7BC4">
        <w:rPr>
          <w:rFonts w:ascii="IBM Plex Sans" w:eastAsia="IBM Plex Sans" w:hAnsi="IBM Plex Sans" w:cs="IBM Plex Sans"/>
          <w:color w:val="00646A"/>
          <w:lang w:val="es-ES"/>
        </w:rPr>
        <w:t xml:space="preserve"> </w:t>
      </w:r>
    </w:p>
    <w:p w14:paraId="3A78A5CE" w14:textId="4DA55ACA" w:rsidR="00FC2080" w:rsidRPr="004A7BC4" w:rsidRDefault="004A7BC4" w:rsidP="00FC2080">
      <w:pPr>
        <w:spacing w:before="120" w:after="120" w:line="336" w:lineRule="auto"/>
        <w:rPr>
          <w:rFonts w:ascii="Bodoni 72 Book" w:hAnsi="Bodoni 72 Book"/>
          <w:lang w:val="es-ES"/>
        </w:rPr>
      </w:pPr>
      <w:r w:rsidRPr="004A7BC4">
        <w:rPr>
          <w:rFonts w:ascii="Bodoni 72 Book" w:eastAsia="Prata" w:hAnsi="Bodoni 72 Book" w:cs="Prata"/>
          <w:color w:val="A59DC4"/>
          <w:sz w:val="64"/>
          <w:szCs w:val="64"/>
          <w:lang w:val="es-ES"/>
        </w:rPr>
        <w:lastRenderedPageBreak/>
        <w:t>Sección B - Plantilla de Informe para la Evaluación Cualitativa</w:t>
      </w:r>
    </w:p>
    <w:p w14:paraId="417D9B10" w14:textId="77777777" w:rsidR="00FC2080" w:rsidRPr="004A7BC4" w:rsidRDefault="00FC2080" w:rsidP="00FC2080">
      <w:pPr>
        <w:pBdr>
          <w:bottom w:val="single" w:sz="6" w:space="0" w:color="AFAAC2"/>
        </w:pBdr>
        <w:spacing w:before="120" w:after="120" w:line="0" w:lineRule="auto"/>
        <w:rPr>
          <w:lang w:val="es-ES"/>
        </w:rPr>
      </w:pPr>
    </w:p>
    <w:p w14:paraId="1333E71F" w14:textId="77777777" w:rsidR="004A7BC4" w:rsidRPr="004A7BC4" w:rsidRDefault="004A7BC4" w:rsidP="004A7BC4">
      <w:pPr>
        <w:spacing w:before="120" w:after="120" w:line="336" w:lineRule="auto"/>
        <w:rPr>
          <w:rFonts w:ascii="Avenir Next" w:eastAsia="IBM Plex Sans" w:hAnsi="Avenir Next" w:cs="IBM Plex Sans"/>
          <w:color w:val="000000"/>
          <w:sz w:val="20"/>
          <w:szCs w:val="20"/>
          <w:lang w:val="es-ES"/>
        </w:rPr>
      </w:pPr>
      <w:r w:rsidRPr="004A7BC4">
        <w:rPr>
          <w:rFonts w:ascii="Avenir Next" w:eastAsia="IBM Plex Sans" w:hAnsi="Avenir Next" w:cs="IBM Plex Sans"/>
          <w:color w:val="000000"/>
          <w:sz w:val="20"/>
          <w:szCs w:val="20"/>
          <w:lang w:val="es-ES"/>
        </w:rPr>
        <w:t>Para completar esta plantilla de informe, los usuarios (con el apoyo de una organización internacional experta seleccionada) deben considerar las respuestas proporcionadas en la 'Sección A' anterior. Al completar esta plantilla, los usuarios deberán considerar el alcance de cada columna de la siguiente manera:</w:t>
      </w:r>
    </w:p>
    <w:p w14:paraId="4F8A151D" w14:textId="77777777" w:rsidR="004A7BC4" w:rsidRPr="004A7BC4" w:rsidRDefault="004A7BC4" w:rsidP="004A7BC4">
      <w:pPr>
        <w:pStyle w:val="ListParagraph"/>
        <w:numPr>
          <w:ilvl w:val="0"/>
          <w:numId w:val="26"/>
        </w:numPr>
        <w:spacing w:before="120" w:after="120" w:line="336" w:lineRule="auto"/>
        <w:rPr>
          <w:rFonts w:ascii="Avenir Next" w:eastAsia="IBM Plex Sans" w:hAnsi="Avenir Next" w:cs="IBM Plex Sans"/>
          <w:color w:val="000000"/>
          <w:sz w:val="20"/>
          <w:szCs w:val="20"/>
          <w:lang w:val="es-ES"/>
        </w:rPr>
      </w:pPr>
      <w:r w:rsidRPr="004A7BC4">
        <w:rPr>
          <w:rFonts w:ascii="Avenir Next" w:eastAsia="IBM Plex Sans" w:hAnsi="Avenir Next" w:cs="IBM Plex Sans"/>
          <w:color w:val="000000"/>
          <w:sz w:val="20"/>
          <w:szCs w:val="20"/>
          <w:lang w:val="es-ES"/>
        </w:rPr>
        <w:t>Columna 2 (Deficiencias o brechas identificadas): para que los usuarios identifiquen y resuman las deficiencias o brechas clave (problemas de no conformidad) identificadas en correlación con cada una de las salvaguardas, es decir, cuando la puntuación identificada fue 'Parcialmente' o ' No' en la 'Sección A'.</w:t>
      </w:r>
    </w:p>
    <w:p w14:paraId="3CA69C71" w14:textId="4557EB07" w:rsidR="00FC2080" w:rsidRPr="004A7BC4" w:rsidRDefault="004A7BC4" w:rsidP="004A7BC4">
      <w:pPr>
        <w:pStyle w:val="ListParagraph"/>
        <w:numPr>
          <w:ilvl w:val="0"/>
          <w:numId w:val="26"/>
        </w:numPr>
        <w:spacing w:before="120" w:after="120" w:line="336" w:lineRule="auto"/>
        <w:rPr>
          <w:rFonts w:ascii="Avenir Next" w:eastAsia="IBM Plex Sans" w:hAnsi="Avenir Next" w:cs="IBM Plex Sans"/>
          <w:color w:val="000000"/>
          <w:sz w:val="20"/>
          <w:szCs w:val="20"/>
          <w:lang w:val="es-ES"/>
        </w:rPr>
      </w:pPr>
      <w:r w:rsidRPr="004A7BC4">
        <w:rPr>
          <w:rFonts w:ascii="Avenir Next" w:eastAsia="IBM Plex Sans" w:hAnsi="Avenir Next" w:cs="IBM Plex Sans"/>
          <w:color w:val="000000"/>
          <w:sz w:val="20"/>
          <w:szCs w:val="20"/>
          <w:lang w:val="es-ES"/>
        </w:rPr>
        <w:t xml:space="preserve"> Columna 3 (Recomendaciones): para que los usuarios identifiquen acciones/recomendaciones a tomar para abordar estas deficiencias o brechas clave. Estos pueden incluir la adopción/fortalecimiento de directrices, procedimientos, acuerdos institucionales, etc.</w:t>
      </w:r>
      <w:r w:rsidR="00FC2080" w:rsidRPr="004A7BC4">
        <w:rPr>
          <w:rFonts w:ascii="Avenir Next" w:eastAsia="IBM Plex Sans" w:hAnsi="Avenir Next" w:cs="IBM Plex Sans"/>
          <w:color w:val="000000"/>
          <w:sz w:val="20"/>
          <w:szCs w:val="20"/>
          <w:lang w:val="es-ES"/>
        </w:rPr>
        <w:t xml:space="preserve"> </w:t>
      </w:r>
    </w:p>
    <w:tbl>
      <w:tblPr>
        <w:tblStyle w:val="TableGrid"/>
        <w:tblW w:w="5000" w:type="pct"/>
        <w:tblBorders>
          <w:top w:val="single" w:sz="6" w:space="0" w:color="A69DC4"/>
          <w:left w:val="single" w:sz="6" w:space="0" w:color="A69DC4"/>
          <w:bottom w:val="single" w:sz="6" w:space="0" w:color="A69DC4"/>
          <w:right w:val="single" w:sz="6" w:space="0" w:color="A69DC4"/>
          <w:insideH w:val="single" w:sz="6" w:space="0" w:color="A69DC4"/>
          <w:insideV w:val="single" w:sz="6" w:space="0" w:color="A69DC4"/>
        </w:tblBorders>
        <w:tblLook w:val="04A0" w:firstRow="1" w:lastRow="0" w:firstColumn="1" w:lastColumn="0" w:noHBand="0" w:noVBand="1"/>
      </w:tblPr>
      <w:tblGrid>
        <w:gridCol w:w="1459"/>
        <w:gridCol w:w="6916"/>
        <w:gridCol w:w="5806"/>
      </w:tblGrid>
      <w:tr w:rsidR="00FC2080" w:rsidRPr="004A7BC4" w14:paraId="47400CDD" w14:textId="77777777" w:rsidTr="00CE0AF6">
        <w:trPr>
          <w:trHeight w:val="336"/>
        </w:trPr>
        <w:tc>
          <w:tcPr>
            <w:tcW w:w="514" w:type="pct"/>
            <w:shd w:val="clear" w:color="auto" w:fill="A69DC4"/>
          </w:tcPr>
          <w:p w14:paraId="5ECC62FB" w14:textId="1D3BD053" w:rsidR="00FC2080" w:rsidRPr="004A7BC4" w:rsidRDefault="004A7BC4" w:rsidP="00CE0AF6">
            <w:pPr>
              <w:jc w:val="center"/>
              <w:rPr>
                <w:rFonts w:ascii="Bodoni 72 Book" w:hAnsi="Bodoni 72 Book"/>
                <w:sz w:val="22"/>
                <w:szCs w:val="22"/>
                <w:lang w:val="es-ES"/>
              </w:rPr>
            </w:pPr>
            <w:r w:rsidRPr="004A7BC4">
              <w:rPr>
                <w:rFonts w:ascii="Bodoni 72 Book" w:hAnsi="Bodoni 72 Book"/>
                <w:sz w:val="22"/>
                <w:szCs w:val="22"/>
                <w:lang w:val="es-ES"/>
              </w:rPr>
              <w:t>Salvaguarda</w:t>
            </w:r>
          </w:p>
        </w:tc>
        <w:tc>
          <w:tcPr>
            <w:tcW w:w="2438" w:type="pct"/>
            <w:shd w:val="clear" w:color="auto" w:fill="A69DC4"/>
          </w:tcPr>
          <w:p w14:paraId="61FE2ADF" w14:textId="191E22C9" w:rsidR="00FC2080" w:rsidRPr="004A7BC4" w:rsidRDefault="004A7BC4" w:rsidP="00CE0AF6">
            <w:pPr>
              <w:jc w:val="center"/>
              <w:rPr>
                <w:rFonts w:ascii="Bodoni 72 Book" w:hAnsi="Bodoni 72 Book"/>
                <w:sz w:val="22"/>
                <w:szCs w:val="22"/>
                <w:lang w:val="es-ES"/>
              </w:rPr>
            </w:pPr>
            <w:r w:rsidRPr="004A7BC4">
              <w:rPr>
                <w:rFonts w:ascii="Bodoni 72 Book" w:hAnsi="Bodoni 72 Book"/>
                <w:sz w:val="22"/>
                <w:szCs w:val="22"/>
                <w:lang w:val="es-ES"/>
              </w:rPr>
              <w:t>Deficiencias</w:t>
            </w:r>
            <w:r w:rsidR="00FC2080" w:rsidRPr="004A7BC4">
              <w:rPr>
                <w:rFonts w:ascii="Bodoni 72 Book" w:hAnsi="Bodoni 72 Book"/>
                <w:sz w:val="22"/>
                <w:szCs w:val="22"/>
                <w:lang w:val="es-ES"/>
              </w:rPr>
              <w:t>/</w:t>
            </w:r>
            <w:r w:rsidRPr="004A7BC4">
              <w:rPr>
                <w:rFonts w:ascii="Bodoni 72 Book" w:hAnsi="Bodoni 72 Book"/>
                <w:sz w:val="22"/>
                <w:szCs w:val="22"/>
                <w:lang w:val="es-ES"/>
              </w:rPr>
              <w:t>lagunas identificadas</w:t>
            </w:r>
          </w:p>
        </w:tc>
        <w:tc>
          <w:tcPr>
            <w:tcW w:w="2047" w:type="pct"/>
            <w:shd w:val="clear" w:color="auto" w:fill="A69DC4"/>
          </w:tcPr>
          <w:p w14:paraId="6EBF983B" w14:textId="460C7412" w:rsidR="00FC2080" w:rsidRPr="004A7BC4" w:rsidRDefault="004A7BC4" w:rsidP="00CE0AF6">
            <w:pPr>
              <w:jc w:val="center"/>
              <w:rPr>
                <w:rFonts w:ascii="Bodoni 72 Book" w:hAnsi="Bodoni 72 Book"/>
                <w:sz w:val="22"/>
                <w:szCs w:val="22"/>
                <w:lang w:val="es-ES"/>
              </w:rPr>
            </w:pPr>
            <w:r w:rsidRPr="004A7BC4">
              <w:rPr>
                <w:rFonts w:ascii="Bodoni 72 Book" w:hAnsi="Bodoni 72 Book"/>
                <w:sz w:val="22"/>
                <w:szCs w:val="22"/>
                <w:lang w:val="es-ES"/>
              </w:rPr>
              <w:t>Recomendaciones</w:t>
            </w:r>
            <w:r w:rsidR="00FC2080" w:rsidRPr="004A7BC4">
              <w:rPr>
                <w:rFonts w:ascii="Bodoni 72 Book" w:hAnsi="Bodoni 72 Book"/>
                <w:sz w:val="22"/>
                <w:szCs w:val="22"/>
                <w:lang w:val="es-ES"/>
              </w:rPr>
              <w:t xml:space="preserve"> </w:t>
            </w:r>
          </w:p>
        </w:tc>
      </w:tr>
      <w:tr w:rsidR="00FC2080" w:rsidRPr="004A7BC4" w14:paraId="2A8C8732" w14:textId="77777777" w:rsidTr="00CE0AF6">
        <w:tc>
          <w:tcPr>
            <w:tcW w:w="514" w:type="pct"/>
            <w:shd w:val="clear" w:color="auto" w:fill="D1CBE9"/>
          </w:tcPr>
          <w:p w14:paraId="7F3A56AB" w14:textId="77777777" w:rsidR="00FC2080" w:rsidRPr="004A7BC4" w:rsidRDefault="00FC2080" w:rsidP="00CE0AF6">
            <w:pPr>
              <w:rPr>
                <w:rFonts w:ascii="Avenir Next" w:hAnsi="Avenir Next"/>
                <w:sz w:val="20"/>
                <w:szCs w:val="20"/>
                <w:lang w:val="es-ES"/>
              </w:rPr>
            </w:pPr>
            <w:r w:rsidRPr="004A7BC4">
              <w:rPr>
                <w:rFonts w:ascii="Avenir Next" w:hAnsi="Avenir Next"/>
                <w:sz w:val="20"/>
                <w:szCs w:val="20"/>
                <w:lang w:val="es-ES"/>
              </w:rPr>
              <w:t>A</w:t>
            </w:r>
          </w:p>
        </w:tc>
        <w:tc>
          <w:tcPr>
            <w:tcW w:w="2438" w:type="pct"/>
          </w:tcPr>
          <w:p w14:paraId="7C1BDCE5" w14:textId="77777777" w:rsidR="00FC2080" w:rsidRPr="004A7BC4" w:rsidRDefault="00FC2080" w:rsidP="00CE0AF6">
            <w:pPr>
              <w:rPr>
                <w:szCs w:val="22"/>
                <w:lang w:val="es-ES"/>
              </w:rPr>
            </w:pPr>
          </w:p>
        </w:tc>
        <w:tc>
          <w:tcPr>
            <w:tcW w:w="2047" w:type="pct"/>
          </w:tcPr>
          <w:p w14:paraId="53F64A48" w14:textId="77777777" w:rsidR="00FC2080" w:rsidRPr="004A7BC4" w:rsidRDefault="00FC2080" w:rsidP="00CE0AF6">
            <w:pPr>
              <w:rPr>
                <w:rFonts w:cs="Arial"/>
                <w:szCs w:val="22"/>
                <w:lang w:val="es-ES"/>
              </w:rPr>
            </w:pPr>
          </w:p>
        </w:tc>
      </w:tr>
      <w:tr w:rsidR="00FC2080" w:rsidRPr="004A7BC4" w14:paraId="7867A2A7" w14:textId="77777777" w:rsidTr="00CE0AF6">
        <w:tc>
          <w:tcPr>
            <w:tcW w:w="514" w:type="pct"/>
            <w:shd w:val="clear" w:color="auto" w:fill="D1CBE9"/>
          </w:tcPr>
          <w:p w14:paraId="6C2B573D" w14:textId="77777777" w:rsidR="00FC2080" w:rsidRPr="004A7BC4" w:rsidRDefault="00FC2080" w:rsidP="00CE0AF6">
            <w:pPr>
              <w:rPr>
                <w:rFonts w:ascii="Avenir Next" w:hAnsi="Avenir Next"/>
                <w:sz w:val="20"/>
                <w:szCs w:val="20"/>
                <w:lang w:val="es-ES"/>
              </w:rPr>
            </w:pPr>
            <w:r w:rsidRPr="004A7BC4">
              <w:rPr>
                <w:rFonts w:ascii="Avenir Next" w:hAnsi="Avenir Next" w:cs="Calibri"/>
                <w:iCs/>
                <w:color w:val="000000" w:themeColor="text1"/>
                <w:sz w:val="20"/>
                <w:szCs w:val="20"/>
                <w:lang w:val="es-ES"/>
              </w:rPr>
              <w:t>B</w:t>
            </w:r>
          </w:p>
        </w:tc>
        <w:tc>
          <w:tcPr>
            <w:tcW w:w="2438" w:type="pct"/>
          </w:tcPr>
          <w:p w14:paraId="55BEA357" w14:textId="77777777" w:rsidR="00FC2080" w:rsidRPr="004A7BC4" w:rsidRDefault="00FC2080" w:rsidP="00CE0AF6">
            <w:pPr>
              <w:rPr>
                <w:szCs w:val="22"/>
                <w:lang w:val="es-ES"/>
              </w:rPr>
            </w:pPr>
          </w:p>
        </w:tc>
        <w:tc>
          <w:tcPr>
            <w:tcW w:w="2047" w:type="pct"/>
          </w:tcPr>
          <w:p w14:paraId="0D8D14E7" w14:textId="77777777" w:rsidR="00FC2080" w:rsidRPr="004A7BC4" w:rsidRDefault="00FC2080" w:rsidP="00CE0AF6">
            <w:pPr>
              <w:rPr>
                <w:szCs w:val="22"/>
                <w:lang w:val="es-ES"/>
              </w:rPr>
            </w:pPr>
          </w:p>
        </w:tc>
      </w:tr>
      <w:tr w:rsidR="00FC2080" w:rsidRPr="004A7BC4" w14:paraId="749C3B5B" w14:textId="77777777" w:rsidTr="00CE0AF6">
        <w:tc>
          <w:tcPr>
            <w:tcW w:w="514" w:type="pct"/>
            <w:shd w:val="clear" w:color="auto" w:fill="D1CBE9"/>
          </w:tcPr>
          <w:p w14:paraId="3AD7DE79" w14:textId="77777777" w:rsidR="00FC2080" w:rsidRPr="004A7BC4" w:rsidRDefault="00FC2080" w:rsidP="00CE0AF6">
            <w:pPr>
              <w:rPr>
                <w:rFonts w:ascii="Avenir Next" w:hAnsi="Avenir Next"/>
                <w:sz w:val="20"/>
                <w:szCs w:val="20"/>
                <w:lang w:val="es-ES"/>
              </w:rPr>
            </w:pPr>
            <w:r w:rsidRPr="004A7BC4">
              <w:rPr>
                <w:rFonts w:ascii="Avenir Next" w:hAnsi="Avenir Next"/>
                <w:sz w:val="20"/>
                <w:szCs w:val="20"/>
                <w:lang w:val="es-ES"/>
              </w:rPr>
              <w:t>C</w:t>
            </w:r>
          </w:p>
        </w:tc>
        <w:tc>
          <w:tcPr>
            <w:tcW w:w="2438" w:type="pct"/>
          </w:tcPr>
          <w:p w14:paraId="067EA0E7" w14:textId="77777777" w:rsidR="00FC2080" w:rsidRPr="004A7BC4" w:rsidRDefault="00FC2080" w:rsidP="00CE0AF6">
            <w:pPr>
              <w:rPr>
                <w:szCs w:val="22"/>
                <w:lang w:val="es-ES"/>
              </w:rPr>
            </w:pPr>
          </w:p>
        </w:tc>
        <w:tc>
          <w:tcPr>
            <w:tcW w:w="2047" w:type="pct"/>
          </w:tcPr>
          <w:p w14:paraId="42EF6255" w14:textId="77777777" w:rsidR="00FC2080" w:rsidRPr="004A7BC4" w:rsidRDefault="00FC2080" w:rsidP="00CE0AF6">
            <w:pPr>
              <w:rPr>
                <w:szCs w:val="22"/>
                <w:lang w:val="es-ES"/>
              </w:rPr>
            </w:pPr>
          </w:p>
        </w:tc>
      </w:tr>
      <w:tr w:rsidR="00FC2080" w:rsidRPr="004A7BC4" w14:paraId="0BA99351" w14:textId="77777777" w:rsidTr="00CE0AF6">
        <w:tc>
          <w:tcPr>
            <w:tcW w:w="514" w:type="pct"/>
            <w:shd w:val="clear" w:color="auto" w:fill="D1CBE9"/>
          </w:tcPr>
          <w:p w14:paraId="289E0227" w14:textId="77777777" w:rsidR="00FC2080" w:rsidRPr="004A7BC4" w:rsidRDefault="00FC2080" w:rsidP="00CE0AF6">
            <w:pPr>
              <w:rPr>
                <w:rFonts w:ascii="Avenir Next" w:hAnsi="Avenir Next"/>
                <w:sz w:val="20"/>
                <w:szCs w:val="20"/>
                <w:lang w:val="es-ES"/>
              </w:rPr>
            </w:pPr>
            <w:r w:rsidRPr="004A7BC4">
              <w:rPr>
                <w:rFonts w:ascii="Avenir Next" w:hAnsi="Avenir Next"/>
                <w:sz w:val="20"/>
                <w:szCs w:val="20"/>
                <w:lang w:val="es-ES"/>
              </w:rPr>
              <w:t>D</w:t>
            </w:r>
          </w:p>
        </w:tc>
        <w:tc>
          <w:tcPr>
            <w:tcW w:w="2438" w:type="pct"/>
          </w:tcPr>
          <w:p w14:paraId="50C561D1" w14:textId="77777777" w:rsidR="00FC2080" w:rsidRPr="004A7BC4" w:rsidRDefault="00FC2080" w:rsidP="00CE0AF6">
            <w:pPr>
              <w:rPr>
                <w:szCs w:val="22"/>
                <w:lang w:val="es-ES"/>
              </w:rPr>
            </w:pPr>
          </w:p>
        </w:tc>
        <w:tc>
          <w:tcPr>
            <w:tcW w:w="2047" w:type="pct"/>
          </w:tcPr>
          <w:p w14:paraId="3F466BFD" w14:textId="77777777" w:rsidR="00FC2080" w:rsidRPr="004A7BC4" w:rsidRDefault="00FC2080" w:rsidP="00CE0AF6">
            <w:pPr>
              <w:rPr>
                <w:szCs w:val="22"/>
                <w:lang w:val="es-ES"/>
              </w:rPr>
            </w:pPr>
          </w:p>
        </w:tc>
      </w:tr>
      <w:tr w:rsidR="00FC2080" w:rsidRPr="004A7BC4" w14:paraId="48E01F6F" w14:textId="77777777" w:rsidTr="00CE0AF6">
        <w:tc>
          <w:tcPr>
            <w:tcW w:w="514" w:type="pct"/>
            <w:shd w:val="clear" w:color="auto" w:fill="D1CBE9"/>
          </w:tcPr>
          <w:p w14:paraId="03854C11" w14:textId="77777777" w:rsidR="00FC2080" w:rsidRPr="004A7BC4" w:rsidRDefault="00FC2080" w:rsidP="00CE0AF6">
            <w:pPr>
              <w:rPr>
                <w:rFonts w:ascii="Avenir Next" w:hAnsi="Avenir Next"/>
                <w:sz w:val="20"/>
                <w:szCs w:val="20"/>
                <w:lang w:val="es-ES"/>
              </w:rPr>
            </w:pPr>
            <w:r w:rsidRPr="004A7BC4">
              <w:rPr>
                <w:rFonts w:ascii="Avenir Next" w:hAnsi="Avenir Next"/>
                <w:sz w:val="20"/>
                <w:szCs w:val="20"/>
                <w:lang w:val="es-ES"/>
              </w:rPr>
              <w:t>E</w:t>
            </w:r>
          </w:p>
        </w:tc>
        <w:tc>
          <w:tcPr>
            <w:tcW w:w="2438" w:type="pct"/>
          </w:tcPr>
          <w:p w14:paraId="2BC3E026" w14:textId="77777777" w:rsidR="00FC2080" w:rsidRPr="004A7BC4" w:rsidRDefault="00FC2080" w:rsidP="00CE0AF6">
            <w:pPr>
              <w:rPr>
                <w:szCs w:val="22"/>
                <w:lang w:val="es-ES"/>
              </w:rPr>
            </w:pPr>
          </w:p>
        </w:tc>
        <w:tc>
          <w:tcPr>
            <w:tcW w:w="2047" w:type="pct"/>
          </w:tcPr>
          <w:p w14:paraId="147ADF95" w14:textId="77777777" w:rsidR="00FC2080" w:rsidRPr="004A7BC4" w:rsidRDefault="00FC2080" w:rsidP="00CE0AF6">
            <w:pPr>
              <w:rPr>
                <w:szCs w:val="22"/>
                <w:lang w:val="es-ES"/>
              </w:rPr>
            </w:pPr>
          </w:p>
        </w:tc>
      </w:tr>
      <w:tr w:rsidR="00FC2080" w:rsidRPr="004A7BC4" w14:paraId="1F0B34D3" w14:textId="77777777" w:rsidTr="00CE0AF6">
        <w:tc>
          <w:tcPr>
            <w:tcW w:w="514" w:type="pct"/>
            <w:shd w:val="clear" w:color="auto" w:fill="D1CBE9"/>
          </w:tcPr>
          <w:p w14:paraId="5922CA07" w14:textId="77777777" w:rsidR="00FC2080" w:rsidRPr="004A7BC4" w:rsidRDefault="00FC2080" w:rsidP="00CE0AF6">
            <w:pPr>
              <w:rPr>
                <w:rFonts w:ascii="Avenir Next" w:hAnsi="Avenir Next"/>
                <w:sz w:val="20"/>
                <w:szCs w:val="20"/>
                <w:lang w:val="es-ES"/>
              </w:rPr>
            </w:pPr>
            <w:r w:rsidRPr="004A7BC4">
              <w:rPr>
                <w:rFonts w:ascii="Avenir Next" w:hAnsi="Avenir Next"/>
                <w:sz w:val="20"/>
                <w:szCs w:val="20"/>
                <w:lang w:val="es-ES"/>
              </w:rPr>
              <w:t>F</w:t>
            </w:r>
          </w:p>
        </w:tc>
        <w:tc>
          <w:tcPr>
            <w:tcW w:w="2438" w:type="pct"/>
          </w:tcPr>
          <w:p w14:paraId="26AD4D2E" w14:textId="77777777" w:rsidR="00FC2080" w:rsidRPr="004A7BC4" w:rsidRDefault="00FC2080" w:rsidP="00CE0AF6">
            <w:pPr>
              <w:rPr>
                <w:szCs w:val="22"/>
                <w:lang w:val="es-ES"/>
              </w:rPr>
            </w:pPr>
          </w:p>
        </w:tc>
        <w:tc>
          <w:tcPr>
            <w:tcW w:w="2047" w:type="pct"/>
          </w:tcPr>
          <w:p w14:paraId="6176A0FF" w14:textId="77777777" w:rsidR="00FC2080" w:rsidRPr="004A7BC4" w:rsidRDefault="00FC2080" w:rsidP="00CE0AF6">
            <w:pPr>
              <w:rPr>
                <w:szCs w:val="22"/>
                <w:lang w:val="es-ES"/>
              </w:rPr>
            </w:pPr>
          </w:p>
        </w:tc>
      </w:tr>
      <w:tr w:rsidR="00FC2080" w:rsidRPr="004A7BC4" w14:paraId="35A8C3B4" w14:textId="77777777" w:rsidTr="00CE0AF6">
        <w:tc>
          <w:tcPr>
            <w:tcW w:w="514" w:type="pct"/>
            <w:shd w:val="clear" w:color="auto" w:fill="D1CBE9"/>
          </w:tcPr>
          <w:p w14:paraId="0BF6427F" w14:textId="77777777" w:rsidR="00FC2080" w:rsidRPr="004A7BC4" w:rsidRDefault="00FC2080" w:rsidP="00CE0AF6">
            <w:pPr>
              <w:rPr>
                <w:rFonts w:ascii="Avenir Next" w:hAnsi="Avenir Next"/>
                <w:sz w:val="20"/>
                <w:szCs w:val="20"/>
                <w:lang w:val="es-ES"/>
              </w:rPr>
            </w:pPr>
            <w:r w:rsidRPr="004A7BC4">
              <w:rPr>
                <w:rFonts w:ascii="Avenir Next" w:hAnsi="Avenir Next"/>
                <w:sz w:val="20"/>
                <w:szCs w:val="20"/>
                <w:lang w:val="es-ES"/>
              </w:rPr>
              <w:t>G</w:t>
            </w:r>
          </w:p>
        </w:tc>
        <w:tc>
          <w:tcPr>
            <w:tcW w:w="2438" w:type="pct"/>
          </w:tcPr>
          <w:p w14:paraId="0161AC53" w14:textId="77777777" w:rsidR="00FC2080" w:rsidRPr="004A7BC4" w:rsidRDefault="00FC2080" w:rsidP="00CE0AF6">
            <w:pPr>
              <w:rPr>
                <w:szCs w:val="22"/>
                <w:lang w:val="es-ES"/>
              </w:rPr>
            </w:pPr>
          </w:p>
        </w:tc>
        <w:tc>
          <w:tcPr>
            <w:tcW w:w="2047" w:type="pct"/>
          </w:tcPr>
          <w:p w14:paraId="1B1CA9BF" w14:textId="77777777" w:rsidR="00FC2080" w:rsidRPr="004A7BC4" w:rsidRDefault="00FC2080" w:rsidP="00CE0AF6">
            <w:pPr>
              <w:rPr>
                <w:szCs w:val="22"/>
                <w:lang w:val="es-ES"/>
              </w:rPr>
            </w:pPr>
          </w:p>
        </w:tc>
      </w:tr>
    </w:tbl>
    <w:p w14:paraId="2668A207" w14:textId="77777777" w:rsidR="00FC2080" w:rsidRDefault="00FC2080" w:rsidP="00FC2080">
      <w:pPr>
        <w:spacing w:before="120" w:after="120"/>
        <w:jc w:val="center"/>
      </w:pPr>
    </w:p>
    <w:sectPr w:rsidR="00FC2080" w:rsidSect="00566B93">
      <w:pgSz w:w="16845" w:h="11910" w:orient="landscape"/>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657B0" w14:textId="77777777" w:rsidR="00E81CE3" w:rsidRDefault="00E81CE3" w:rsidP="00FC2080">
      <w:r>
        <w:separator/>
      </w:r>
    </w:p>
  </w:endnote>
  <w:endnote w:type="continuationSeparator" w:id="0">
    <w:p w14:paraId="2ECBB894" w14:textId="77777777" w:rsidR="00E81CE3" w:rsidRDefault="00E81CE3" w:rsidP="00FC2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E3755FFF-75D2-2C4D-9B59-DE0A78DAF4CB}"/>
  </w:font>
  <w:font w:name="Times New Roman">
    <w:panose1 w:val="02020603050405020304"/>
    <w:charset w:val="00"/>
    <w:family w:val="roman"/>
    <w:pitch w:val="variable"/>
    <w:sig w:usb0="E0002EFF" w:usb1="C000785B" w:usb2="00000009" w:usb3="00000000" w:csb0="000001FF" w:csb1="00000000"/>
    <w:embedRegular r:id="rId2" w:fontKey="{B5BF8031-BCCE-8244-B141-83351F40C125}"/>
    <w:embedBold r:id="rId3" w:fontKey="{7135B4BF-817B-2746-A238-9990887989F0}"/>
  </w:font>
  <w:font w:name="Courier New">
    <w:panose1 w:val="02070309020205020404"/>
    <w:charset w:val="00"/>
    <w:family w:val="modern"/>
    <w:pitch w:val="fixed"/>
    <w:sig w:usb0="E0002EFF" w:usb1="C0007843" w:usb2="00000009" w:usb3="00000000" w:csb0="000001FF" w:csb1="00000000"/>
    <w:embedRegular r:id="rId4" w:fontKey="{70779F88-31E4-534B-949D-2E5AE4AB005D}"/>
  </w:font>
  <w:font w:name="Wingdings">
    <w:panose1 w:val="05000000000000000000"/>
    <w:charset w:val="4D"/>
    <w:family w:val="decorative"/>
    <w:pitch w:val="variable"/>
    <w:sig w:usb0="00000003" w:usb1="00000000" w:usb2="00000000" w:usb3="00000000" w:csb0="80000001" w:csb1="00000000"/>
    <w:embedRegular r:id="rId5" w:fontKey="{99C2BA76-B8D5-944C-B37D-EE49BBC0B942}"/>
  </w:font>
  <w:font w:name="Bodoni 72 Book">
    <w:altName w:val="BODONI 72 BOOK"/>
    <w:panose1 w:val="00000400000000000000"/>
    <w:charset w:val="00"/>
    <w:family w:val="auto"/>
    <w:pitch w:val="variable"/>
    <w:sig w:usb0="00000003" w:usb1="00000000" w:usb2="00000000" w:usb3="00000000" w:csb0="00000001" w:csb1="00000000"/>
    <w:embedRegular r:id="rId6" w:fontKey="{081103D4-FAE8-B947-A356-BCDEA1240431}"/>
    <w:embedBold r:id="rId7" w:fontKey="{6BFC361D-1C7D-6B4A-B4B5-EECA2371D37B}"/>
  </w:font>
  <w:font w:name="Calibri">
    <w:panose1 w:val="020F0502020204030204"/>
    <w:charset w:val="00"/>
    <w:family w:val="swiss"/>
    <w:pitch w:val="variable"/>
    <w:sig w:usb0="E4002EFF" w:usb1="C200247B" w:usb2="00000009" w:usb3="00000000" w:csb0="000001FF" w:csb1="00000000"/>
    <w:embedRegular r:id="rId8" w:fontKey="{7D7E81FB-7328-174C-A182-9277066FE2A7}"/>
    <w:embedBold r:id="rId9" w:fontKey="{EF2D1E6E-0EA1-9341-BE8E-D68DC1ED1B25}"/>
    <w:embedItalic r:id="rId10" w:fontKey="{52A33E5B-5CE2-8D48-A552-B22D561485BD}"/>
  </w:font>
  <w:font w:name="Arial">
    <w:panose1 w:val="020B0604020202020204"/>
    <w:charset w:val="00"/>
    <w:family w:val="swiss"/>
    <w:pitch w:val="variable"/>
    <w:sig w:usb0="E0002EFF" w:usb1="C000785B" w:usb2="00000009" w:usb3="00000000" w:csb0="000001FF" w:csb1="00000000"/>
    <w:embedRegular r:id="rId11" w:fontKey="{D8D8FC99-C28C-8146-BECE-6C33E42FFB89}"/>
    <w:embedBold r:id="rId12" w:fontKey="{389646B8-F52A-2248-9E6C-A1CAF890B233}"/>
  </w:font>
  <w:font w:name="Prata">
    <w:altName w:val="Calibri"/>
    <w:panose1 w:val="020B0604020202020204"/>
    <w:charset w:val="00"/>
    <w:family w:val="auto"/>
    <w:pitch w:val="default"/>
  </w:font>
  <w:font w:name="Avenir Next">
    <w:panose1 w:val="020B0503020202020204"/>
    <w:charset w:val="00"/>
    <w:family w:val="swiss"/>
    <w:pitch w:val="variable"/>
    <w:sig w:usb0="8000002F" w:usb1="5000204A" w:usb2="00000000" w:usb3="00000000" w:csb0="0000009B" w:csb1="00000000"/>
    <w:embedRegular r:id="rId14" w:fontKey="{732DCA95-24FB-5140-BD08-A2F5147C7757}"/>
    <w:embedBold r:id="rId15" w:fontKey="{A09214D1-7FA3-3249-A865-25CAD22D8E5A}"/>
    <w:embedItalic r:id="rId16" w:fontKey="{F8C5D726-7A22-E849-B595-4B119D827335}"/>
  </w:font>
  <w:font w:name="Montserrat">
    <w:panose1 w:val="00000500000000000000"/>
    <w:charset w:val="4D"/>
    <w:family w:val="auto"/>
    <w:pitch w:val="variable"/>
    <w:sig w:usb0="2000020F" w:usb1="00000003" w:usb2="00000000" w:usb3="00000000" w:csb0="00000197" w:csb1="00000000"/>
    <w:embedRegular r:id="rId17" w:fontKey="{12522187-C736-3848-8FC2-46D3B8F12D0A}"/>
    <w:embedBold r:id="rId18" w:fontKey="{E478FCF6-B7A3-F041-9CA3-EB475098DACB}"/>
    <w:embedItalic r:id="rId19" w:fontKey="{4D846D67-A9D9-6042-95CB-BAA89F6A636A}"/>
  </w:font>
  <w:font w:name="IBM Plex Sans">
    <w:panose1 w:val="020B0503050203000203"/>
    <w:charset w:val="00"/>
    <w:family w:val="swiss"/>
    <w:pitch w:val="variable"/>
    <w:sig w:usb0="A00002EF" w:usb1="5000207B" w:usb2="00000000" w:usb3="00000000" w:csb0="0000019F" w:csb1="00000000"/>
    <w:embedRegular r:id="rId20" w:fontKey="{4788A514-F6C1-8D41-9A1D-4389D7A18E79}"/>
    <w:embedBold r:id="rId21" w:fontKey="{78AF0F87-1A82-AE4F-97BC-FFC89F7A8107}"/>
  </w:font>
  <w:font w:name="Avenir Next Ultra Light">
    <w:panose1 w:val="020B0203020202020204"/>
    <w:charset w:val="4D"/>
    <w:family w:val="swiss"/>
    <w:pitch w:val="variable"/>
    <w:sig w:usb0="800000AF" w:usb1="5000204A" w:usb2="00000000" w:usb3="00000000" w:csb0="0000009B" w:csb1="00000000"/>
    <w:embedRegular r:id="rId22" w:fontKey="{FF86FB23-EAF8-2648-98A5-996136FC4090}"/>
    <w:embedBold r:id="rId23" w:fontKey="{6B1E2659-850C-7240-9DB5-CD1F136758A9}"/>
  </w:font>
  <w:font w:name="Calibri Light">
    <w:panose1 w:val="020F0302020204030204"/>
    <w:charset w:val="00"/>
    <w:family w:val="swiss"/>
    <w:pitch w:val="variable"/>
    <w:sig w:usb0="E0002AFF" w:usb1="C000247B" w:usb2="00000009" w:usb3="00000000" w:csb0="000001FF" w:csb1="00000000"/>
    <w:embedRegular r:id="rId24" w:fontKey="{0047C7D9-77EE-8042-9BA6-686E941F9A9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CBDA2" w14:textId="77777777" w:rsidR="00E81CE3" w:rsidRDefault="00E81CE3" w:rsidP="00FC2080">
      <w:r>
        <w:separator/>
      </w:r>
    </w:p>
  </w:footnote>
  <w:footnote w:type="continuationSeparator" w:id="0">
    <w:p w14:paraId="148E04DD" w14:textId="77777777" w:rsidR="00E81CE3" w:rsidRDefault="00E81CE3" w:rsidP="00FC2080">
      <w:r>
        <w:continuationSeparator/>
      </w:r>
    </w:p>
  </w:footnote>
  <w:footnote w:id="1">
    <w:p w14:paraId="1C6710B8" w14:textId="12966604" w:rsidR="00FC2080" w:rsidRPr="00774E6D" w:rsidRDefault="00FC2080">
      <w:pPr>
        <w:pStyle w:val="FootnoteText"/>
        <w:contextualSpacing/>
        <w:rPr>
          <w:rFonts w:ascii="Avenir Next" w:hAnsi="Avenir Next"/>
          <w:sz w:val="14"/>
          <w:szCs w:val="14"/>
          <w:lang w:val="es-ES"/>
        </w:rPr>
      </w:pPr>
      <w:r w:rsidRPr="00774E6D">
        <w:rPr>
          <w:rStyle w:val="FootnoteReference"/>
          <w:rFonts w:ascii="Avenir Next" w:hAnsi="Avenir Next"/>
          <w:sz w:val="14"/>
          <w:szCs w:val="14"/>
          <w:lang w:val="es-ES"/>
        </w:rPr>
        <w:footnoteRef/>
      </w:r>
      <w:r w:rsidRPr="00774E6D">
        <w:rPr>
          <w:rFonts w:ascii="Avenir Next" w:hAnsi="Avenir Next"/>
          <w:sz w:val="14"/>
          <w:szCs w:val="14"/>
          <w:lang w:val="es-ES"/>
        </w:rPr>
        <w:t xml:space="preserve"> “Acuerda que, independientemente de la fuente o el tipo de financiación, las actividades a que se refiere el párrafo 70 de la decisión 1/CP.16, deben ser compatibles con las disposiciones pertinentes incluidas en la decisión 1/CP.16, incluidas las salvaguardas de su apéndice I” Decisión 2/CP.17 de la CMNUCC, párrafo 63</w:t>
      </w:r>
    </w:p>
  </w:footnote>
  <w:footnote w:id="2">
    <w:p w14:paraId="03E73280" w14:textId="646D234A" w:rsidR="00FC2080" w:rsidRPr="00774E6D" w:rsidRDefault="00FC2080">
      <w:pPr>
        <w:pStyle w:val="FootnoteText"/>
        <w:rPr>
          <w:rFonts w:ascii="Avenir Next" w:hAnsi="Avenir Next"/>
          <w:sz w:val="14"/>
          <w:szCs w:val="14"/>
          <w:lang w:val="es-ES"/>
        </w:rPr>
      </w:pPr>
      <w:r w:rsidRPr="00774E6D">
        <w:rPr>
          <w:rStyle w:val="FootnoteReference"/>
          <w:rFonts w:ascii="Avenir Next" w:hAnsi="Avenir Next"/>
          <w:sz w:val="14"/>
          <w:szCs w:val="14"/>
          <w:lang w:val="es-ES"/>
        </w:rPr>
        <w:footnoteRef/>
      </w:r>
      <w:r w:rsidRPr="00774E6D">
        <w:rPr>
          <w:rFonts w:ascii="Avenir Next" w:hAnsi="Avenir Next"/>
          <w:sz w:val="14"/>
          <w:szCs w:val="14"/>
          <w:lang w:val="es-ES"/>
        </w:rPr>
        <w:t xml:space="preserve"> Estos incluyen la Arquitectura para Transacciones REDD+ (ART) y el Estándar de Excelencia Ambiental REDD+ (TREES), (2) el Estándar de Carbono Verificado (VCS) y su REDD+ Jurisdiccional y Anidado (JNR), (3) el Fondo Cooperativo para el Carbono de los Bosques (FCPF)</w:t>
      </w:r>
      <w:r w:rsidR="00F55C02">
        <w:rPr>
          <w:rFonts w:ascii="Avenir Next" w:hAnsi="Avenir Next"/>
          <w:sz w:val="14"/>
          <w:szCs w:val="14"/>
          <w:lang w:val="es-ES"/>
        </w:rPr>
        <w:t xml:space="preserve"> </w:t>
      </w:r>
      <w:r w:rsidRPr="00774E6D">
        <w:rPr>
          <w:rFonts w:ascii="Avenir Next" w:hAnsi="Avenir Next"/>
          <w:sz w:val="14"/>
          <w:szCs w:val="14"/>
          <w:lang w:val="es-ES"/>
        </w:rPr>
        <w:t xml:space="preserve">Marco Metodológico (MF) del Fondo de Carbono y, (4) el registro e intercambio de resultados </w:t>
      </w:r>
      <w:proofErr w:type="spellStart"/>
      <w:r w:rsidRPr="00774E6D">
        <w:rPr>
          <w:rFonts w:ascii="Avenir Next" w:hAnsi="Avenir Next"/>
          <w:sz w:val="14"/>
          <w:szCs w:val="14"/>
          <w:lang w:val="es-ES"/>
        </w:rPr>
        <w:t>REDD.Plus</w:t>
      </w:r>
      <w:proofErr w:type="spellEnd"/>
      <w:r w:rsidRPr="00774E6D">
        <w:rPr>
          <w:rFonts w:ascii="Avenir Next" w:hAnsi="Avenir Next"/>
          <w:sz w:val="14"/>
          <w:szCs w:val="14"/>
          <w:lang w:val="es-ES"/>
        </w:rPr>
        <w:t xml:space="preserve"> por REDD+.</w:t>
      </w:r>
    </w:p>
  </w:footnote>
  <w:footnote w:id="3">
    <w:p w14:paraId="70B77511" w14:textId="21D6CA60" w:rsidR="00FC2080" w:rsidRPr="00FC2080" w:rsidRDefault="00FC2080">
      <w:pPr>
        <w:pStyle w:val="FootnoteText"/>
        <w:rPr>
          <w:lang w:val="en-GB"/>
        </w:rPr>
      </w:pPr>
      <w:r w:rsidRPr="00774E6D">
        <w:rPr>
          <w:rStyle w:val="FootnoteReference"/>
          <w:rFonts w:ascii="Avenir Next" w:hAnsi="Avenir Next"/>
          <w:sz w:val="14"/>
          <w:szCs w:val="14"/>
          <w:lang w:val="es-ES"/>
        </w:rPr>
        <w:footnoteRef/>
      </w:r>
      <w:r w:rsidRPr="00774E6D">
        <w:rPr>
          <w:rFonts w:ascii="Avenir Next" w:hAnsi="Avenir Next"/>
          <w:sz w:val="14"/>
          <w:szCs w:val="14"/>
          <w:lang w:val="es-ES"/>
        </w:rPr>
        <w:t xml:space="preserve"> CMNUCC, Decisión 1/CP.16, Apéndice 1, párrafo 2</w:t>
      </w:r>
    </w:p>
  </w:footnote>
  <w:footnote w:id="4">
    <w:p w14:paraId="482328AE" w14:textId="6EFFE636" w:rsidR="00FC2080" w:rsidRPr="00774E6D" w:rsidRDefault="00FC2080">
      <w:pPr>
        <w:pStyle w:val="FootnoteText"/>
        <w:rPr>
          <w:rFonts w:ascii="Avenir Next" w:hAnsi="Avenir Next"/>
          <w:sz w:val="14"/>
          <w:szCs w:val="14"/>
          <w:lang w:val="es-ES"/>
        </w:rPr>
      </w:pPr>
      <w:r w:rsidRPr="00774E6D">
        <w:rPr>
          <w:rStyle w:val="FootnoteReference"/>
          <w:rFonts w:ascii="Avenir Next" w:hAnsi="Avenir Next"/>
          <w:sz w:val="14"/>
          <w:szCs w:val="14"/>
          <w:lang w:val="es-ES"/>
        </w:rPr>
        <w:footnoteRef/>
      </w:r>
      <w:r w:rsidRPr="00774E6D">
        <w:rPr>
          <w:rFonts w:ascii="Avenir Next" w:hAnsi="Avenir Next"/>
          <w:sz w:val="14"/>
          <w:szCs w:val="14"/>
          <w:lang w:val="es-ES"/>
        </w:rPr>
        <w:t xml:space="preserve"> El párrafo 70 establece que: La Conferencia de las Partes “alienta a las Partes que son países en desarrollo a contribuir a las medidas de mitigación en el sector forestal mediante la realización de las siguientes actividades, según lo considere apropiado cada Parte y de conformidad con sus respectivas capacidades y circunstancias nacionales: (a) Reducir las emisiones derivadas de la deforestación; b) Reducir las emisiones derivadas de la degradación forestal; c) Conservación de las reservas de carbono forestal; d) Ordenación sostenible de los bosques; (e) Aumento de las reservas de carbono forestal”. Y el párrafo 72 establece que la COP: “También solicita a las Partes que son países en desarrollo, al desarrollar e implementar sus estrategias o planes de acción nacionales, que aborden, entre otras cosas, las causas de la deforestación y la degradación forestal, las cuestiones de tenencia de la tierra, las cuestiones de gobernanza forestal y las consideraciones de género. y las salvaguardas identificadas en el párrafo 2 del apéndice I de esta decisión, asegurando la participación plena y efectiva de las partes interesadas relevantes, entre otros, los pueblos indígenas y las comunidades locales”. CMNUCC, Decisión 1/CP.16, párrafos 70, 72</w:t>
      </w:r>
    </w:p>
  </w:footnote>
  <w:footnote w:id="5">
    <w:p w14:paraId="2EBEC1FB" w14:textId="31D113D5" w:rsidR="00FC2080" w:rsidRPr="00FC2080" w:rsidRDefault="00FC2080">
      <w:pPr>
        <w:pStyle w:val="FootnoteText"/>
        <w:rPr>
          <w:rFonts w:ascii="Avenir Next" w:hAnsi="Avenir Next"/>
          <w:sz w:val="14"/>
          <w:szCs w:val="14"/>
          <w:lang w:val="en-GB"/>
        </w:rPr>
      </w:pPr>
      <w:r w:rsidRPr="00774E6D">
        <w:rPr>
          <w:rStyle w:val="FootnoteReference"/>
          <w:rFonts w:ascii="Avenir Next" w:hAnsi="Avenir Next"/>
          <w:sz w:val="14"/>
          <w:szCs w:val="14"/>
          <w:lang w:val="es-ES"/>
        </w:rPr>
        <w:footnoteRef/>
      </w:r>
      <w:r w:rsidRPr="00774E6D">
        <w:rPr>
          <w:rFonts w:ascii="Avenir Next" w:hAnsi="Avenir Next"/>
          <w:sz w:val="14"/>
          <w:szCs w:val="14"/>
          <w:lang w:val="es-ES"/>
        </w:rPr>
        <w:t xml:space="preserve"> Rey, D., Roberts, J., </w:t>
      </w:r>
      <w:proofErr w:type="spellStart"/>
      <w:r w:rsidRPr="00774E6D">
        <w:rPr>
          <w:rFonts w:ascii="Avenir Next" w:hAnsi="Avenir Next"/>
          <w:sz w:val="14"/>
          <w:szCs w:val="14"/>
          <w:lang w:val="es-ES"/>
        </w:rPr>
        <w:t>Korwin</w:t>
      </w:r>
      <w:proofErr w:type="spellEnd"/>
      <w:r w:rsidRPr="00774E6D">
        <w:rPr>
          <w:rFonts w:ascii="Avenir Next" w:hAnsi="Avenir Next"/>
          <w:sz w:val="14"/>
          <w:szCs w:val="14"/>
          <w:lang w:val="es-ES"/>
        </w:rPr>
        <w:t xml:space="preserve">, S., Rivera, L., and </w:t>
      </w:r>
      <w:proofErr w:type="spellStart"/>
      <w:r w:rsidRPr="00774E6D">
        <w:rPr>
          <w:rFonts w:ascii="Avenir Next" w:hAnsi="Avenir Next"/>
          <w:sz w:val="14"/>
          <w:szCs w:val="14"/>
          <w:lang w:val="es-ES"/>
        </w:rPr>
        <w:t>Ribet</w:t>
      </w:r>
      <w:proofErr w:type="spellEnd"/>
      <w:r w:rsidRPr="00774E6D">
        <w:rPr>
          <w:rFonts w:ascii="Avenir Next" w:hAnsi="Avenir Next"/>
          <w:sz w:val="14"/>
          <w:szCs w:val="14"/>
          <w:lang w:val="es-ES"/>
        </w:rPr>
        <w:t xml:space="preserve">, U. (2013) A Guide </w:t>
      </w:r>
      <w:proofErr w:type="spellStart"/>
      <w:r w:rsidRPr="00774E6D">
        <w:rPr>
          <w:rFonts w:ascii="Avenir Next" w:hAnsi="Avenir Next"/>
          <w:sz w:val="14"/>
          <w:szCs w:val="14"/>
          <w:lang w:val="es-ES"/>
        </w:rPr>
        <w:t>to</w:t>
      </w:r>
      <w:proofErr w:type="spellEnd"/>
      <w:r w:rsidRPr="00774E6D">
        <w:rPr>
          <w:rFonts w:ascii="Avenir Next" w:hAnsi="Avenir Next"/>
          <w:sz w:val="14"/>
          <w:szCs w:val="14"/>
          <w:lang w:val="es-ES"/>
        </w:rPr>
        <w:t xml:space="preserve"> </w:t>
      </w:r>
      <w:proofErr w:type="spellStart"/>
      <w:r w:rsidRPr="00774E6D">
        <w:rPr>
          <w:rFonts w:ascii="Avenir Next" w:hAnsi="Avenir Next"/>
          <w:sz w:val="14"/>
          <w:szCs w:val="14"/>
          <w:lang w:val="es-ES"/>
        </w:rPr>
        <w:t>Understanding</w:t>
      </w:r>
      <w:proofErr w:type="spellEnd"/>
      <w:r w:rsidRPr="00774E6D">
        <w:rPr>
          <w:rFonts w:ascii="Avenir Next" w:hAnsi="Avenir Next"/>
          <w:sz w:val="14"/>
          <w:szCs w:val="14"/>
          <w:lang w:val="es-ES"/>
        </w:rPr>
        <w:t xml:space="preserve"> and </w:t>
      </w:r>
      <w:proofErr w:type="spellStart"/>
      <w:r w:rsidRPr="00774E6D">
        <w:rPr>
          <w:rFonts w:ascii="Avenir Next" w:hAnsi="Avenir Next"/>
          <w:sz w:val="14"/>
          <w:szCs w:val="14"/>
          <w:lang w:val="es-ES"/>
        </w:rPr>
        <w:t>Implementing</w:t>
      </w:r>
      <w:proofErr w:type="spellEnd"/>
      <w:r w:rsidRPr="00774E6D">
        <w:rPr>
          <w:rFonts w:ascii="Avenir Next" w:hAnsi="Avenir Next"/>
          <w:sz w:val="14"/>
          <w:szCs w:val="14"/>
          <w:lang w:val="es-ES"/>
        </w:rPr>
        <w:t xml:space="preserve"> </w:t>
      </w:r>
      <w:proofErr w:type="spellStart"/>
      <w:r w:rsidRPr="00774E6D">
        <w:rPr>
          <w:rFonts w:ascii="Avenir Next" w:hAnsi="Avenir Next"/>
          <w:sz w:val="14"/>
          <w:szCs w:val="14"/>
          <w:lang w:val="es-ES"/>
        </w:rPr>
        <w:t>the</w:t>
      </w:r>
      <w:proofErr w:type="spellEnd"/>
      <w:r w:rsidRPr="00774E6D">
        <w:rPr>
          <w:rFonts w:ascii="Avenir Next" w:hAnsi="Avenir Next"/>
          <w:sz w:val="14"/>
          <w:szCs w:val="14"/>
          <w:lang w:val="es-ES"/>
        </w:rPr>
        <w:t xml:space="preserve"> UNFCCC REDD+ </w:t>
      </w:r>
      <w:proofErr w:type="spellStart"/>
      <w:r w:rsidRPr="00774E6D">
        <w:rPr>
          <w:rFonts w:ascii="Avenir Next" w:hAnsi="Avenir Next"/>
          <w:sz w:val="14"/>
          <w:szCs w:val="14"/>
          <w:lang w:val="es-ES"/>
        </w:rPr>
        <w:t>Safeguards</w:t>
      </w:r>
      <w:proofErr w:type="spellEnd"/>
      <w:r w:rsidRPr="00774E6D">
        <w:rPr>
          <w:rFonts w:ascii="Avenir Next" w:hAnsi="Avenir Next"/>
          <w:sz w:val="14"/>
          <w:szCs w:val="14"/>
          <w:lang w:val="es-ES"/>
        </w:rPr>
        <w:t xml:space="preserve">. </w:t>
      </w:r>
      <w:proofErr w:type="spellStart"/>
      <w:r w:rsidRPr="00774E6D">
        <w:rPr>
          <w:rFonts w:ascii="Avenir Next" w:hAnsi="Avenir Next"/>
          <w:sz w:val="14"/>
          <w:szCs w:val="14"/>
          <w:lang w:val="es-ES"/>
        </w:rPr>
        <w:t>ClientEarth</w:t>
      </w:r>
      <w:proofErr w:type="spellEnd"/>
      <w:r w:rsidRPr="00774E6D">
        <w:rPr>
          <w:rFonts w:ascii="Avenir Next" w:hAnsi="Avenir Next"/>
          <w:sz w:val="14"/>
          <w:szCs w:val="14"/>
          <w:lang w:val="es-ES"/>
        </w:rPr>
        <w:t xml:space="preserve">, London, </w:t>
      </w:r>
      <w:proofErr w:type="spellStart"/>
      <w:r w:rsidRPr="00774E6D">
        <w:rPr>
          <w:rFonts w:ascii="Avenir Next" w:hAnsi="Avenir Next"/>
          <w:sz w:val="14"/>
          <w:szCs w:val="14"/>
          <w:lang w:val="es-ES"/>
        </w:rPr>
        <w:t>United</w:t>
      </w:r>
      <w:proofErr w:type="spellEnd"/>
      <w:r w:rsidRPr="00774E6D">
        <w:rPr>
          <w:rFonts w:ascii="Avenir Next" w:hAnsi="Avenir Next"/>
          <w:sz w:val="14"/>
          <w:szCs w:val="14"/>
          <w:lang w:val="es-ES"/>
        </w:rPr>
        <w:t xml:space="preserve"> </w:t>
      </w:r>
      <w:proofErr w:type="spellStart"/>
      <w:r w:rsidRPr="00774E6D">
        <w:rPr>
          <w:rFonts w:ascii="Avenir Next" w:hAnsi="Avenir Next"/>
          <w:sz w:val="14"/>
          <w:szCs w:val="14"/>
          <w:lang w:val="es-ES"/>
        </w:rPr>
        <w:t>Kingdom</w:t>
      </w:r>
      <w:proofErr w:type="spellEnd"/>
      <w:r w:rsidRPr="00774E6D">
        <w:rPr>
          <w:rFonts w:ascii="Avenir Next" w:hAnsi="Avenir Next"/>
          <w:sz w:val="14"/>
          <w:szCs w:val="14"/>
          <w:lang w:val="es-ES"/>
        </w:rPr>
        <w:t>.</w:t>
      </w:r>
    </w:p>
  </w:footnote>
  <w:footnote w:id="6">
    <w:p w14:paraId="79F6F4ED" w14:textId="0E464896" w:rsidR="00FC2080" w:rsidRPr="00491366" w:rsidRDefault="00FC2080" w:rsidP="00332C7C">
      <w:pPr>
        <w:spacing w:before="120" w:after="120"/>
        <w:rPr>
          <w:rFonts w:ascii="Avenir Next" w:eastAsia="Montserrat" w:hAnsi="Avenir Next" w:cs="Montserrat"/>
          <w:color w:val="000000" w:themeColor="text1"/>
          <w:sz w:val="14"/>
          <w:szCs w:val="14"/>
          <w:lang w:val="es-ES"/>
        </w:rPr>
      </w:pPr>
      <w:r w:rsidRPr="00491366">
        <w:rPr>
          <w:rStyle w:val="FootnoteReference"/>
          <w:rFonts w:ascii="Avenir Next" w:hAnsi="Avenir Next"/>
          <w:color w:val="000000" w:themeColor="text1"/>
          <w:sz w:val="14"/>
          <w:szCs w:val="14"/>
        </w:rPr>
        <w:footnoteRef/>
      </w:r>
      <w:r w:rsidRPr="00491366">
        <w:rPr>
          <w:rFonts w:ascii="Avenir Next" w:hAnsi="Avenir Next"/>
          <w:color w:val="000000" w:themeColor="text1"/>
          <w:sz w:val="14"/>
          <w:szCs w:val="14"/>
        </w:rPr>
        <w:t xml:space="preserve"> </w:t>
      </w:r>
      <w:r w:rsidR="00332C7C" w:rsidRPr="00491366">
        <w:rPr>
          <w:rFonts w:ascii="Avenir Next" w:eastAsia="Montserrat" w:hAnsi="Avenir Next" w:cs="Montserrat"/>
          <w:color w:val="000000" w:themeColor="text1"/>
          <w:sz w:val="14"/>
          <w:szCs w:val="14"/>
          <w:lang w:val="es-ES"/>
        </w:rPr>
        <w:t>Esta herramienta define los arreglos de gobernanza como los marcos y mecanismos colectivos que un país tiene (o planea establecer) para tomar decisiones e implementar acciones relevantes a las salvaguardas. Comprende los siguientes componentes principales: marco legal, marco institucional, sistemas de información, mecanismos de reparación de quejas y mecanismos de no conformidad.</w:t>
      </w:r>
    </w:p>
  </w:footnote>
  <w:footnote w:id="7">
    <w:p w14:paraId="0FFBD18A" w14:textId="7A71C9C6" w:rsidR="00FC2080" w:rsidRPr="00332C7C" w:rsidRDefault="00FC2080" w:rsidP="00332C7C">
      <w:pPr>
        <w:pStyle w:val="FootnoteText"/>
        <w:rPr>
          <w:rFonts w:ascii="Avenir Next" w:hAnsi="Avenir Next"/>
          <w:sz w:val="14"/>
          <w:szCs w:val="14"/>
        </w:rPr>
      </w:pPr>
      <w:r w:rsidRPr="00491366">
        <w:rPr>
          <w:rStyle w:val="FootnoteReference"/>
          <w:rFonts w:ascii="Avenir Next" w:hAnsi="Avenir Next"/>
          <w:color w:val="000000" w:themeColor="text1"/>
          <w:sz w:val="14"/>
          <w:szCs w:val="14"/>
        </w:rPr>
        <w:footnoteRef/>
      </w:r>
      <w:r w:rsidRPr="00491366">
        <w:rPr>
          <w:rFonts w:ascii="Avenir Next" w:hAnsi="Avenir Next"/>
          <w:color w:val="000000" w:themeColor="text1"/>
          <w:sz w:val="14"/>
          <w:szCs w:val="14"/>
        </w:rPr>
        <w:t xml:space="preserve"> </w:t>
      </w:r>
      <w:r w:rsidR="00332C7C" w:rsidRPr="00491366">
        <w:rPr>
          <w:rFonts w:ascii="Avenir Next" w:eastAsia="Montserrat" w:hAnsi="Avenir Next" w:cs="Montserrat"/>
          <w:b/>
          <w:bCs/>
          <w:color w:val="000000" w:themeColor="text1"/>
          <w:sz w:val="14"/>
          <w:szCs w:val="14"/>
          <w:lang w:val="es-ES"/>
        </w:rPr>
        <w:t>Las acciones directas de REDD+</w:t>
      </w:r>
      <w:r w:rsidR="00332C7C" w:rsidRPr="00491366">
        <w:rPr>
          <w:rFonts w:ascii="Avenir Next" w:eastAsia="Montserrat" w:hAnsi="Avenir Next" w:cs="Montserrat"/>
          <w:color w:val="000000" w:themeColor="text1"/>
          <w:sz w:val="14"/>
          <w:szCs w:val="14"/>
          <w:lang w:val="es-ES"/>
        </w:rPr>
        <w:t xml:space="preserve"> se entienden como aquellas que buscan lograr resultados en términos de reducción de emisiones y/o mejoras en las absorciones. Ejemplos incluyen reforestación, prevención de incendios o programas de cambio de energía. Las acciones habilitadoras de REDD+ tienen como objetivo crear un entorno adecuado para intervenciones eficaces y eficientes, a menudo dirigidas a conductores indirectos o barreras para las actividades 'plus'. </w:t>
      </w:r>
      <w:r w:rsidR="00332C7C" w:rsidRPr="00491366">
        <w:rPr>
          <w:rFonts w:ascii="Avenir Next" w:eastAsia="Montserrat" w:hAnsi="Avenir Next" w:cs="Montserrat"/>
          <w:b/>
          <w:bCs/>
          <w:color w:val="000000" w:themeColor="text1"/>
          <w:sz w:val="14"/>
          <w:szCs w:val="14"/>
          <w:lang w:val="es-ES"/>
        </w:rPr>
        <w:t xml:space="preserve">Las acciones habilitadoras de REDD+ </w:t>
      </w:r>
      <w:r w:rsidR="00332C7C" w:rsidRPr="00491366">
        <w:rPr>
          <w:rFonts w:ascii="Avenir Next" w:eastAsia="Montserrat" w:hAnsi="Avenir Next" w:cs="Montserrat"/>
          <w:color w:val="000000" w:themeColor="text1"/>
          <w:sz w:val="14"/>
          <w:szCs w:val="14"/>
          <w:lang w:val="es-ES"/>
        </w:rPr>
        <w:t>pueden incluir desarrollo de capacidades, planificación del uso de la tierra, clarificación de marcos de tenencia y medidas destinadas a mejorar la gobernanza, como la transparencia en la asignación de recursos y tierras. Aunque son esenciales para</w:t>
      </w:r>
    </w:p>
  </w:footnote>
  <w:footnote w:id="8">
    <w:p w14:paraId="43F4BD3E" w14:textId="77777777" w:rsidR="00F41A61" w:rsidRPr="00F55C02" w:rsidRDefault="00F41A61" w:rsidP="00F41A61">
      <w:pPr>
        <w:pStyle w:val="FootnoteText"/>
        <w:rPr>
          <w:rFonts w:ascii="Avenir Next" w:hAnsi="Avenir Next"/>
          <w:sz w:val="14"/>
          <w:szCs w:val="14"/>
          <w:lang w:val="es-ES"/>
        </w:rPr>
      </w:pPr>
      <w:r w:rsidRPr="00F55C02">
        <w:rPr>
          <w:rStyle w:val="FootnoteReference"/>
          <w:rFonts w:ascii="Avenir Next" w:hAnsi="Avenir Next"/>
          <w:sz w:val="14"/>
          <w:szCs w:val="14"/>
          <w:lang w:val="es-ES"/>
        </w:rPr>
        <w:footnoteRef/>
      </w:r>
      <w:r w:rsidRPr="00F55C02">
        <w:rPr>
          <w:rFonts w:ascii="Avenir Next" w:hAnsi="Avenir Next"/>
          <w:sz w:val="14"/>
          <w:szCs w:val="14"/>
          <w:lang w:val="es-ES"/>
        </w:rPr>
        <w:t xml:space="preserve"> Nota: los objetivos de los programas forestales nacionales pueden referirse no sólo al medio ambiente, sino también al desarrollo sostenible y los derechos de los pueblos indígenas.</w:t>
      </w:r>
    </w:p>
  </w:footnote>
  <w:footnote w:id="9">
    <w:p w14:paraId="1F0CDA2D" w14:textId="77777777" w:rsidR="00F41A61" w:rsidRPr="00F55C02" w:rsidRDefault="00F41A61" w:rsidP="00F41A61">
      <w:pPr>
        <w:pStyle w:val="FootnoteText"/>
        <w:rPr>
          <w:rFonts w:ascii="Avenir Next" w:hAnsi="Avenir Next"/>
          <w:sz w:val="14"/>
          <w:szCs w:val="14"/>
          <w:lang w:val="es-ES"/>
        </w:rPr>
      </w:pPr>
      <w:r w:rsidRPr="00F55C02">
        <w:rPr>
          <w:rStyle w:val="FootnoteReference"/>
          <w:rFonts w:ascii="Avenir Next" w:hAnsi="Avenir Next"/>
          <w:sz w:val="14"/>
          <w:szCs w:val="14"/>
          <w:lang w:val="es-ES"/>
        </w:rPr>
        <w:footnoteRef/>
      </w:r>
      <w:r w:rsidRPr="00F55C02">
        <w:rPr>
          <w:rFonts w:ascii="Avenir Next" w:hAnsi="Avenir Next"/>
          <w:sz w:val="14"/>
          <w:szCs w:val="14"/>
          <w:lang w:val="es-ES"/>
        </w:rPr>
        <w:t xml:space="preserve"> Nota: los procedimientos pueden incluir acuerdos institucionales específicos, como Órganos y Comités de Coordinación Gubernamental.</w:t>
      </w:r>
    </w:p>
  </w:footnote>
  <w:footnote w:id="10">
    <w:p w14:paraId="4B1AC458" w14:textId="77777777" w:rsidR="00F41A61" w:rsidRPr="008D7CDD" w:rsidRDefault="00F41A61" w:rsidP="00F41A61">
      <w:pPr>
        <w:pStyle w:val="FootnoteText"/>
        <w:rPr>
          <w:sz w:val="16"/>
          <w:szCs w:val="16"/>
        </w:rPr>
      </w:pPr>
      <w:r w:rsidRPr="00F55C02">
        <w:rPr>
          <w:rStyle w:val="FootnoteReference"/>
          <w:rFonts w:ascii="Avenir Next" w:hAnsi="Avenir Next"/>
          <w:sz w:val="14"/>
          <w:szCs w:val="14"/>
          <w:lang w:val="es-ES"/>
        </w:rPr>
        <w:footnoteRef/>
      </w:r>
      <w:r w:rsidRPr="00F55C02">
        <w:rPr>
          <w:rFonts w:ascii="Avenir Next" w:hAnsi="Avenir Next"/>
          <w:sz w:val="14"/>
          <w:szCs w:val="14"/>
          <w:lang w:val="es-ES"/>
        </w:rPr>
        <w:t xml:space="preserve"> Nota: los convenios y acuerdos internacionales pertinentes ratificados pueden referirse no sólo al medio ambiente, sino también a los derechos humanos.</w:t>
      </w:r>
    </w:p>
  </w:footnote>
  <w:footnote w:id="11">
    <w:p w14:paraId="5CEB2F32" w14:textId="77777777" w:rsidR="00F41A61" w:rsidRPr="00F55C02" w:rsidRDefault="00F41A61" w:rsidP="00F41A61">
      <w:pPr>
        <w:rPr>
          <w:rFonts w:ascii="Avenir Next" w:hAnsi="Avenir Next"/>
          <w:sz w:val="14"/>
          <w:szCs w:val="14"/>
          <w:lang w:val="es-ES"/>
        </w:rPr>
      </w:pPr>
      <w:r w:rsidRPr="00F55C02">
        <w:rPr>
          <w:rStyle w:val="FootnoteReference"/>
          <w:rFonts w:ascii="Avenir Next" w:hAnsi="Avenir Next"/>
          <w:sz w:val="14"/>
          <w:szCs w:val="14"/>
          <w:lang w:val="es-ES"/>
        </w:rPr>
        <w:footnoteRef/>
      </w:r>
      <w:r w:rsidRPr="00F55C02">
        <w:rPr>
          <w:rFonts w:ascii="Avenir Next" w:hAnsi="Avenir Next"/>
          <w:sz w:val="14"/>
          <w:szCs w:val="14"/>
          <w:lang w:val="es-ES"/>
        </w:rPr>
        <w:t xml:space="preserve"> Los estándares internacionales de derechos humanos establecen que el derecho de acceso a la información abarca como mínimo los siguientes aspectos: el público puede obtener acceso a la información existente previa solicitud, y el gobierno tiene el deber de recopilar y difundir información activamente.</w:t>
      </w:r>
    </w:p>
  </w:footnote>
  <w:footnote w:id="12">
    <w:p w14:paraId="457E7917" w14:textId="77777777" w:rsidR="00F41A61" w:rsidRPr="00F55C02" w:rsidRDefault="00F41A61" w:rsidP="00F41A61">
      <w:pPr>
        <w:pStyle w:val="FootnoteText"/>
        <w:rPr>
          <w:rFonts w:ascii="Avenir Next" w:hAnsi="Avenir Next"/>
          <w:sz w:val="14"/>
          <w:szCs w:val="14"/>
          <w:lang w:val="es-ES"/>
        </w:rPr>
      </w:pPr>
      <w:r w:rsidRPr="00F55C02">
        <w:rPr>
          <w:rStyle w:val="FootnoteReference"/>
          <w:rFonts w:ascii="Avenir Next" w:hAnsi="Avenir Next"/>
          <w:sz w:val="14"/>
          <w:szCs w:val="14"/>
          <w:lang w:val="es-ES"/>
        </w:rPr>
        <w:footnoteRef/>
      </w:r>
      <w:r w:rsidRPr="00F55C02">
        <w:rPr>
          <w:rFonts w:ascii="Avenir Next" w:hAnsi="Avenir Next"/>
          <w:sz w:val="14"/>
          <w:szCs w:val="14"/>
          <w:lang w:val="es-ES"/>
        </w:rPr>
        <w:t xml:space="preserve"> La transparencia fiscal informa a los ciudadanos cómo se gastan los ingresos de REDD+ y es un elemento crítico de una gestión financiera pública eficaz. La transparencia brinda a los ciudadanos una ventana a los presupuestos gubernamentales y esos ciudadanos, a su vez, exigen que los gobiernos rindan cuentas.</w:t>
      </w:r>
    </w:p>
  </w:footnote>
  <w:footnote w:id="13">
    <w:p w14:paraId="1FF83EB9" w14:textId="77777777" w:rsidR="00F41A61" w:rsidRPr="009A5B16" w:rsidRDefault="00F41A61" w:rsidP="00F41A61">
      <w:pPr>
        <w:pStyle w:val="FootnoteText"/>
        <w:rPr>
          <w:rFonts w:ascii="Avenir Next" w:hAnsi="Avenir Next"/>
          <w:sz w:val="14"/>
          <w:szCs w:val="14"/>
        </w:rPr>
      </w:pPr>
      <w:r w:rsidRPr="009A5B16">
        <w:rPr>
          <w:rStyle w:val="FootnoteReference"/>
          <w:rFonts w:ascii="Avenir Next" w:hAnsi="Avenir Next"/>
          <w:sz w:val="14"/>
          <w:szCs w:val="14"/>
        </w:rPr>
        <w:footnoteRef/>
      </w:r>
      <w:r w:rsidRPr="009A5B16">
        <w:rPr>
          <w:rFonts w:ascii="Avenir Next" w:hAnsi="Avenir Next"/>
          <w:sz w:val="14"/>
          <w:szCs w:val="14"/>
        </w:rPr>
        <w:t xml:space="preserve"> </w:t>
      </w:r>
      <w:r w:rsidRPr="00F55C02">
        <w:rPr>
          <w:rFonts w:ascii="Avenir Next" w:hAnsi="Avenir Next"/>
          <w:sz w:val="14"/>
          <w:szCs w:val="14"/>
          <w:lang w:val="es-ES"/>
        </w:rPr>
        <w:t>Los convenios y acuerdos internacionales establecen el reconocimiento y la protección de la propiedad legal, la propiedad consuetudinaria y los derechos de uso.</w:t>
      </w:r>
    </w:p>
  </w:footnote>
  <w:footnote w:id="14">
    <w:p w14:paraId="118B111B" w14:textId="77777777" w:rsidR="00F41A61" w:rsidRPr="00F55C02" w:rsidRDefault="00F41A61" w:rsidP="00F41A61">
      <w:pPr>
        <w:pStyle w:val="FootnoteText"/>
        <w:rPr>
          <w:rFonts w:ascii="Avenir Next" w:hAnsi="Avenir Next"/>
          <w:sz w:val="14"/>
          <w:szCs w:val="14"/>
          <w:lang w:val="es-ES"/>
        </w:rPr>
      </w:pPr>
      <w:r w:rsidRPr="00F55C02">
        <w:rPr>
          <w:rStyle w:val="FootnoteReference"/>
          <w:rFonts w:ascii="Avenir Next" w:hAnsi="Avenir Next"/>
          <w:sz w:val="14"/>
          <w:szCs w:val="14"/>
          <w:lang w:val="es-ES"/>
        </w:rPr>
        <w:footnoteRef/>
      </w:r>
      <w:r w:rsidRPr="00F55C02">
        <w:rPr>
          <w:rFonts w:ascii="Avenir Next" w:hAnsi="Avenir Next"/>
          <w:sz w:val="14"/>
          <w:szCs w:val="14"/>
          <w:lang w:val="es-ES"/>
        </w:rPr>
        <w:t xml:space="preserve"> Tenga en cuenta que la Herramienta 5 examina en detalle la calidad de los mecanismos relevantes de reparación de reclamos.</w:t>
      </w:r>
    </w:p>
  </w:footnote>
  <w:footnote w:id="15">
    <w:p w14:paraId="1F1C00BE" w14:textId="77777777" w:rsidR="00F41A61" w:rsidRPr="00F55C02" w:rsidRDefault="00F41A61" w:rsidP="00F41A61">
      <w:pPr>
        <w:pStyle w:val="FootnoteText"/>
        <w:rPr>
          <w:rFonts w:ascii="Avenir Next" w:hAnsi="Avenir Next"/>
          <w:sz w:val="14"/>
          <w:szCs w:val="14"/>
          <w:lang w:val="es-ES"/>
        </w:rPr>
      </w:pPr>
      <w:r w:rsidRPr="00F55C02">
        <w:rPr>
          <w:rStyle w:val="FootnoteReference"/>
          <w:rFonts w:ascii="Avenir Next" w:hAnsi="Avenir Next"/>
          <w:sz w:val="14"/>
          <w:szCs w:val="14"/>
          <w:lang w:val="es-ES"/>
        </w:rPr>
        <w:footnoteRef/>
      </w:r>
      <w:r w:rsidRPr="00F55C02">
        <w:rPr>
          <w:rFonts w:ascii="Avenir Next" w:hAnsi="Avenir Next"/>
          <w:sz w:val="14"/>
          <w:szCs w:val="14"/>
          <w:lang w:val="es-ES"/>
        </w:rPr>
        <w:t xml:space="preserve"> Aunque persiste la confusión en cuanto a la naturaleza precisa del acceso a la justicia, a menudo se entiende como una forma de mecanismo de reclamación contra violaciones de toda la gama de derechos humanos, incluidos los derechos económicos, sociales, culturales y ambientales, ya sean sustantivos o procesales.</w:t>
      </w:r>
    </w:p>
  </w:footnote>
  <w:footnote w:id="16">
    <w:p w14:paraId="10553AE3" w14:textId="77777777" w:rsidR="00F41A61" w:rsidRPr="00F55C02" w:rsidRDefault="00F41A61" w:rsidP="00F41A61">
      <w:pPr>
        <w:rPr>
          <w:rFonts w:ascii="Avenir Next" w:hAnsi="Avenir Next"/>
          <w:sz w:val="14"/>
          <w:szCs w:val="14"/>
          <w:lang w:val="es-ES"/>
        </w:rPr>
      </w:pPr>
      <w:r w:rsidRPr="00F55C02">
        <w:rPr>
          <w:rStyle w:val="FootnoteReference"/>
          <w:rFonts w:ascii="Avenir Next" w:hAnsi="Avenir Next"/>
          <w:sz w:val="14"/>
          <w:szCs w:val="14"/>
          <w:lang w:val="es-ES"/>
        </w:rPr>
        <w:footnoteRef/>
      </w:r>
      <w:r w:rsidRPr="00F55C02">
        <w:rPr>
          <w:rFonts w:ascii="Avenir Next" w:hAnsi="Avenir Next"/>
          <w:sz w:val="14"/>
          <w:szCs w:val="14"/>
          <w:lang w:val="es-ES"/>
        </w:rPr>
        <w:t xml:space="preserve"> Los convenios y acuerdos internacionales establecen que el derecho de acceso a la justicia abarca como mínimo los siguientes aspectos:</w:t>
      </w:r>
    </w:p>
    <w:p w14:paraId="30C0E358" w14:textId="77777777" w:rsidR="00F41A61" w:rsidRPr="00F55C02" w:rsidRDefault="00F41A61" w:rsidP="00F41A61">
      <w:pPr>
        <w:pStyle w:val="FootnoteText"/>
        <w:rPr>
          <w:rFonts w:ascii="Avenir Next" w:hAnsi="Avenir Next"/>
          <w:sz w:val="14"/>
          <w:szCs w:val="14"/>
          <w:lang w:val="es-ES"/>
        </w:rPr>
      </w:pPr>
      <w:r w:rsidRPr="00F55C02">
        <w:rPr>
          <w:rFonts w:ascii="Avenir Next" w:hAnsi="Avenir Next"/>
          <w:sz w:val="14"/>
          <w:szCs w:val="14"/>
          <w:lang w:val="es-ES"/>
        </w:rPr>
        <w:t>- Accesible: acceso no discriminatorio y sin costes prohibitivos</w:t>
      </w:r>
    </w:p>
    <w:p w14:paraId="72DE6861" w14:textId="77777777" w:rsidR="00F41A61" w:rsidRPr="00F55C02" w:rsidRDefault="00F41A61" w:rsidP="00F41A61">
      <w:pPr>
        <w:pStyle w:val="FootnoteText"/>
        <w:rPr>
          <w:rFonts w:ascii="Avenir Next" w:hAnsi="Avenir Next"/>
          <w:sz w:val="14"/>
          <w:szCs w:val="14"/>
          <w:lang w:val="es-ES"/>
        </w:rPr>
      </w:pPr>
      <w:r w:rsidRPr="00F55C02">
        <w:rPr>
          <w:rFonts w:ascii="Avenir Next" w:hAnsi="Avenir Next"/>
          <w:sz w:val="14"/>
          <w:szCs w:val="14"/>
          <w:lang w:val="es-ES"/>
        </w:rPr>
        <w:t>- Predecible: proporcionar un procedimiento claro y conocido con un calendario indicativo para cada etapa</w:t>
      </w:r>
    </w:p>
    <w:p w14:paraId="59574108" w14:textId="77777777" w:rsidR="00F41A61" w:rsidRDefault="00F41A61" w:rsidP="00F41A61">
      <w:pPr>
        <w:pStyle w:val="FootnoteText"/>
      </w:pPr>
      <w:r w:rsidRPr="00F55C02">
        <w:rPr>
          <w:rFonts w:ascii="Avenir Next" w:hAnsi="Avenir Next"/>
          <w:sz w:val="14"/>
          <w:szCs w:val="14"/>
          <w:lang w:val="es-ES"/>
        </w:rPr>
        <w:t>- Transparente: mantener informadas a las partes de un reclamo sobre su progreso y proporcionar información suficiente sobre el desempeño del mecanismo para generar confianza en su efectividad y satisfacer cualquier interés público en juego.</w:t>
      </w:r>
    </w:p>
  </w:footnote>
  <w:footnote w:id="17">
    <w:p w14:paraId="0366AA0D" w14:textId="77777777" w:rsidR="00F41A61" w:rsidRPr="00F55C02" w:rsidRDefault="00F41A61" w:rsidP="00F41A61">
      <w:pPr>
        <w:pStyle w:val="FootnoteText"/>
        <w:rPr>
          <w:rFonts w:ascii="Avenir Next" w:hAnsi="Avenir Next"/>
          <w:sz w:val="14"/>
          <w:szCs w:val="14"/>
          <w:lang w:val="es-ES"/>
        </w:rPr>
      </w:pPr>
      <w:r w:rsidRPr="00F55C02">
        <w:rPr>
          <w:rStyle w:val="FootnoteReference"/>
          <w:rFonts w:ascii="Avenir Next" w:hAnsi="Avenir Next"/>
          <w:sz w:val="14"/>
          <w:szCs w:val="14"/>
          <w:lang w:val="es-ES"/>
        </w:rPr>
        <w:footnoteRef/>
      </w:r>
      <w:r w:rsidRPr="00F55C02">
        <w:rPr>
          <w:rFonts w:ascii="Avenir Next" w:hAnsi="Avenir Next"/>
          <w:sz w:val="14"/>
          <w:szCs w:val="14"/>
          <w:lang w:val="es-ES"/>
        </w:rPr>
        <w:t xml:space="preserve"> ‘El derecho internacional suele referirse a los conocimientos de los pueblos indígenas y las comunidades locales en el contexto del patrimonio cultural inmaterial, o de conocimientos tradicionales específicos transmitidos de generación en generación. Como resultado, el conocimiento indígena en el derecho internacional de los derechos humanos abarca desde la protección y el reconocimiento de las tradiciones orales indígenas hasta el conocimiento indígena tradicional relevante a los recursos genéticos para la alimentación y la agricultura.</w:t>
      </w:r>
    </w:p>
  </w:footnote>
  <w:footnote w:id="18">
    <w:p w14:paraId="1496558B" w14:textId="77777777" w:rsidR="00F41A61" w:rsidRPr="00F55C02" w:rsidRDefault="00F41A61" w:rsidP="00F41A61">
      <w:pPr>
        <w:pStyle w:val="FootnoteText"/>
        <w:rPr>
          <w:rFonts w:ascii="Avenir Next" w:hAnsi="Avenir Next"/>
          <w:sz w:val="14"/>
          <w:szCs w:val="14"/>
          <w:lang w:val="es-ES"/>
        </w:rPr>
      </w:pPr>
      <w:r w:rsidRPr="00F55C02">
        <w:rPr>
          <w:rStyle w:val="FootnoteReference"/>
          <w:rFonts w:ascii="Avenir Next" w:hAnsi="Avenir Next"/>
          <w:sz w:val="14"/>
          <w:szCs w:val="14"/>
          <w:lang w:val="es-ES"/>
        </w:rPr>
        <w:footnoteRef/>
      </w:r>
      <w:r w:rsidRPr="00F55C02">
        <w:rPr>
          <w:rFonts w:ascii="Avenir Next" w:hAnsi="Avenir Next"/>
          <w:sz w:val="14"/>
          <w:szCs w:val="14"/>
          <w:lang w:val="es-ES"/>
        </w:rPr>
        <w:t xml:space="preserve"> Estos abarcan los derechos humanos reconocidos por la ley aplicable, incluidos, entre otros, sus derechos a la autodeterminación, la no discriminación, sus tierras, recursos y territorios, sus medios de vida tradicionales y sus culturas.</w:t>
      </w:r>
    </w:p>
  </w:footnote>
  <w:footnote w:id="19">
    <w:p w14:paraId="665C7E66" w14:textId="77777777" w:rsidR="00F41A61" w:rsidRPr="00F55C02" w:rsidRDefault="00F41A61" w:rsidP="00F41A61">
      <w:pPr>
        <w:pStyle w:val="FootnoteText"/>
        <w:rPr>
          <w:rFonts w:ascii="Avenir Next" w:hAnsi="Avenir Next"/>
          <w:sz w:val="14"/>
          <w:szCs w:val="14"/>
          <w:lang w:val="es-ES"/>
        </w:rPr>
      </w:pPr>
      <w:r w:rsidRPr="009A5B16">
        <w:rPr>
          <w:rStyle w:val="FootnoteReference"/>
          <w:rFonts w:ascii="Avenir Next" w:hAnsi="Avenir Next"/>
          <w:sz w:val="14"/>
          <w:szCs w:val="14"/>
        </w:rPr>
        <w:footnoteRef/>
      </w:r>
      <w:r w:rsidRPr="00F55C02">
        <w:rPr>
          <w:rFonts w:ascii="Avenir Next" w:hAnsi="Avenir Next"/>
          <w:sz w:val="14"/>
          <w:szCs w:val="14"/>
          <w:lang w:val="es-ES"/>
        </w:rPr>
        <w:t xml:space="preserve"> Aunque persiste la confusión en cuanto a la naturaleza precisa del acceso a la justicia, a menudo se entiende como una forma de mecanismo de reclamación contra violaciones de toda la gama de derechos humanos, incluidos los derechos económicos, sociales, culturales y ambientales, ya sean sustantivos o procesales.</w:t>
      </w:r>
    </w:p>
  </w:footnote>
  <w:footnote w:id="20">
    <w:p w14:paraId="056A0525" w14:textId="77777777" w:rsidR="00F41A61" w:rsidRPr="00F55C02" w:rsidRDefault="00F41A61" w:rsidP="00F41A61">
      <w:pPr>
        <w:rPr>
          <w:rFonts w:ascii="Avenir Next" w:hAnsi="Avenir Next"/>
          <w:sz w:val="14"/>
          <w:szCs w:val="14"/>
          <w:lang w:val="es-ES"/>
        </w:rPr>
      </w:pPr>
      <w:r w:rsidRPr="00F55C02">
        <w:rPr>
          <w:rStyle w:val="FootnoteReference"/>
          <w:rFonts w:ascii="Avenir Next" w:hAnsi="Avenir Next"/>
          <w:sz w:val="14"/>
          <w:szCs w:val="14"/>
          <w:lang w:val="es-ES"/>
        </w:rPr>
        <w:footnoteRef/>
      </w:r>
      <w:r w:rsidRPr="00F55C02">
        <w:rPr>
          <w:rFonts w:ascii="Avenir Next" w:hAnsi="Avenir Next"/>
          <w:sz w:val="14"/>
          <w:szCs w:val="14"/>
          <w:lang w:val="es-ES"/>
        </w:rPr>
        <w:t xml:space="preserve"> Los convenios y acuerdos internacionales establecen que el derecho a participar plena y efectivamente abarca como mínimo los siguientes aspectos:</w:t>
      </w:r>
    </w:p>
    <w:p w14:paraId="4F541A1B" w14:textId="77777777" w:rsidR="00F41A61" w:rsidRPr="00F55C02" w:rsidRDefault="00F41A61" w:rsidP="00F41A61">
      <w:pPr>
        <w:ind w:firstLine="360"/>
        <w:rPr>
          <w:rFonts w:ascii="Avenir Next" w:hAnsi="Avenir Next"/>
          <w:sz w:val="14"/>
          <w:szCs w:val="14"/>
          <w:lang w:val="es-ES"/>
        </w:rPr>
      </w:pPr>
      <w:r w:rsidRPr="00F55C02">
        <w:rPr>
          <w:rFonts w:ascii="Avenir Next" w:hAnsi="Avenir Next"/>
          <w:sz w:val="14"/>
          <w:szCs w:val="14"/>
          <w:lang w:val="es-ES"/>
        </w:rPr>
        <w:t>- Requiere distribución de información de una manera culturalmente apropiada.</w:t>
      </w:r>
      <w:r w:rsidRPr="00F55C02">
        <w:rPr>
          <w:rStyle w:val="FootnoteReference"/>
          <w:rFonts w:ascii="Avenir Next" w:hAnsi="Avenir Next"/>
          <w:sz w:val="14"/>
          <w:szCs w:val="14"/>
          <w:lang w:val="es-ES"/>
        </w:rPr>
        <w:footnoteRef/>
      </w:r>
    </w:p>
    <w:p w14:paraId="687A6A74" w14:textId="77777777" w:rsidR="00F41A61" w:rsidRPr="00F55C02" w:rsidRDefault="00F41A61" w:rsidP="00F41A61">
      <w:pPr>
        <w:pStyle w:val="FootnoteText"/>
        <w:ind w:firstLine="360"/>
        <w:rPr>
          <w:rFonts w:ascii="Avenir Next" w:hAnsi="Avenir Next"/>
          <w:sz w:val="14"/>
          <w:szCs w:val="14"/>
          <w:lang w:val="es-ES"/>
        </w:rPr>
      </w:pPr>
      <w:r w:rsidRPr="00F55C02">
        <w:rPr>
          <w:rFonts w:ascii="Avenir Next" w:hAnsi="Avenir Next"/>
          <w:sz w:val="14"/>
          <w:szCs w:val="14"/>
          <w:lang w:val="es-ES"/>
        </w:rPr>
        <w:t>- Requiere distribución de información de manera oportuna, antes de las consultas.</w:t>
      </w:r>
    </w:p>
    <w:p w14:paraId="3B52CC84" w14:textId="77777777" w:rsidR="00F41A61" w:rsidRPr="00F55C02" w:rsidRDefault="00F41A61" w:rsidP="00F41A61">
      <w:pPr>
        <w:pStyle w:val="FootnoteText"/>
        <w:ind w:firstLine="360"/>
        <w:rPr>
          <w:rFonts w:ascii="Avenir Next" w:hAnsi="Avenir Next"/>
          <w:sz w:val="14"/>
          <w:szCs w:val="14"/>
          <w:lang w:val="es-ES"/>
        </w:rPr>
      </w:pPr>
      <w:r w:rsidRPr="00F55C02">
        <w:rPr>
          <w:rFonts w:ascii="Avenir Next" w:hAnsi="Avenir Next"/>
          <w:sz w:val="14"/>
          <w:szCs w:val="14"/>
          <w:lang w:val="es-ES"/>
        </w:rPr>
        <w:t>- Requiere la implementación de un proceso participativo significativo</w:t>
      </w:r>
    </w:p>
    <w:p w14:paraId="727CBEC3" w14:textId="77777777" w:rsidR="00F41A61" w:rsidRDefault="00F41A61" w:rsidP="00F41A61">
      <w:pPr>
        <w:pStyle w:val="FootnoteText"/>
        <w:ind w:firstLine="360"/>
      </w:pPr>
      <w:r w:rsidRPr="00F55C02">
        <w:rPr>
          <w:rFonts w:ascii="Avenir Next" w:hAnsi="Avenir Next"/>
          <w:sz w:val="14"/>
          <w:szCs w:val="14"/>
          <w:lang w:val="es-ES"/>
        </w:rPr>
        <w:t>- Requiere brindar a las partes interesadas acceso a mecanismos de recurso relacionados con la participación en la toma de decisiones.</w:t>
      </w:r>
    </w:p>
  </w:footnote>
  <w:footnote w:id="21">
    <w:p w14:paraId="36AF44BD" w14:textId="77777777" w:rsidR="00F41A61" w:rsidRPr="009A5B16" w:rsidRDefault="00F41A61" w:rsidP="00F41A61">
      <w:pPr>
        <w:pStyle w:val="FootnoteText"/>
        <w:rPr>
          <w:rFonts w:ascii="Avenir Next" w:hAnsi="Avenir Next"/>
          <w:sz w:val="14"/>
          <w:szCs w:val="14"/>
        </w:rPr>
      </w:pPr>
      <w:r w:rsidRPr="009A5B16">
        <w:rPr>
          <w:rStyle w:val="FootnoteReference"/>
          <w:rFonts w:ascii="Avenir Next" w:hAnsi="Avenir Next"/>
          <w:sz w:val="14"/>
          <w:szCs w:val="14"/>
        </w:rPr>
        <w:footnoteRef/>
      </w:r>
      <w:r w:rsidRPr="009A5B16">
        <w:rPr>
          <w:rFonts w:ascii="Avenir Next" w:hAnsi="Avenir Next"/>
          <w:sz w:val="14"/>
          <w:szCs w:val="14"/>
        </w:rPr>
        <w:t xml:space="preserve"> </w:t>
      </w:r>
      <w:r w:rsidRPr="00F55C02">
        <w:rPr>
          <w:rFonts w:ascii="Avenir Next" w:hAnsi="Avenir Next"/>
          <w:sz w:val="14"/>
          <w:szCs w:val="14"/>
          <w:lang w:val="es-ES"/>
        </w:rPr>
        <w:t xml:space="preserve">En el derecho internacional, la participación significativa de los pueblos indígenas y de las comunidades locales abarca una participación que sea oportuna y culturalmente apropiada, respetando al mismo tiempo los sistemas tradicionales de toma de decisiones y gobernanza en las tierras y territorios indígenas. Debido a su vulnerabilidad, el derecho internacional crea un requisito procesal adicional de </w:t>
      </w:r>
      <w:proofErr w:type="gramStart"/>
      <w:r w:rsidRPr="00F55C02">
        <w:rPr>
          <w:rFonts w:ascii="Avenir Next" w:hAnsi="Avenir Next"/>
          <w:sz w:val="14"/>
          <w:szCs w:val="14"/>
          <w:lang w:val="es-ES"/>
        </w:rPr>
        <w:t>que</w:t>
      </w:r>
      <w:proofErr w:type="gramEnd"/>
      <w:r w:rsidRPr="00F55C02">
        <w:rPr>
          <w:rFonts w:ascii="Avenir Next" w:hAnsi="Avenir Next"/>
          <w:sz w:val="14"/>
          <w:szCs w:val="14"/>
          <w:lang w:val="es-ES"/>
        </w:rPr>
        <w:t xml:space="preserve"> bajo ciertas condiciones, y en relación con decisiones, leyes o acciones administrativas que puedan afectar a los pueblos indígenas, se debe obtener su Consentimiento Libre, Previo e Informado (CLPI).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973B4"/>
    <w:multiLevelType w:val="hybridMultilevel"/>
    <w:tmpl w:val="0BB45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307C1"/>
    <w:multiLevelType w:val="hybridMultilevel"/>
    <w:tmpl w:val="512A3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E4A04"/>
    <w:multiLevelType w:val="hybridMultilevel"/>
    <w:tmpl w:val="2F345F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154303"/>
    <w:multiLevelType w:val="hybridMultilevel"/>
    <w:tmpl w:val="0A4C7A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845B82"/>
    <w:multiLevelType w:val="hybridMultilevel"/>
    <w:tmpl w:val="C1E64E3E"/>
    <w:lvl w:ilvl="0" w:tplc="17B4A42C">
      <w:start w:val="1"/>
      <w:numFmt w:val="bullet"/>
      <w:lvlText w:val=""/>
      <w:lvlJc w:val="left"/>
      <w:pPr>
        <w:ind w:left="400" w:hanging="360"/>
      </w:pPr>
      <w:rPr>
        <w:rFonts w:ascii="Symbol" w:hAnsi="Symbol"/>
      </w:rPr>
    </w:lvl>
    <w:lvl w:ilvl="1" w:tplc="9B2C5ED4">
      <w:start w:val="1"/>
      <w:numFmt w:val="bullet"/>
      <w:lvlText w:val="o"/>
      <w:lvlJc w:val="left"/>
      <w:pPr>
        <w:ind w:left="800" w:hanging="360"/>
      </w:pPr>
      <w:rPr>
        <w:rFonts w:ascii="Courier New" w:hAnsi="Courier New"/>
      </w:rPr>
    </w:lvl>
    <w:lvl w:ilvl="2" w:tplc="83C800A8">
      <w:start w:val="1"/>
      <w:numFmt w:val="bullet"/>
      <w:lvlText w:val=""/>
      <w:lvlJc w:val="left"/>
      <w:pPr>
        <w:ind w:left="1200" w:hanging="360"/>
      </w:pPr>
      <w:rPr>
        <w:rFonts w:ascii="Wingdings" w:hAnsi="Wingdings"/>
      </w:rPr>
    </w:lvl>
    <w:lvl w:ilvl="3" w:tplc="851E4E78">
      <w:start w:val="1"/>
      <w:numFmt w:val="bullet"/>
      <w:lvlText w:val=""/>
      <w:lvlJc w:val="left"/>
      <w:pPr>
        <w:ind w:left="1600" w:hanging="360"/>
      </w:pPr>
      <w:rPr>
        <w:rFonts w:ascii="Symbol" w:hAnsi="Symbol"/>
      </w:rPr>
    </w:lvl>
    <w:lvl w:ilvl="4" w:tplc="A69C1F8A">
      <w:start w:val="1"/>
      <w:numFmt w:val="bullet"/>
      <w:lvlText w:val="o"/>
      <w:lvlJc w:val="left"/>
      <w:pPr>
        <w:ind w:left="2000" w:hanging="360"/>
      </w:pPr>
      <w:rPr>
        <w:rFonts w:ascii="Courier New" w:hAnsi="Courier New"/>
      </w:rPr>
    </w:lvl>
    <w:lvl w:ilvl="5" w:tplc="62DE718A">
      <w:start w:val="1"/>
      <w:numFmt w:val="bullet"/>
      <w:lvlText w:val=""/>
      <w:lvlJc w:val="left"/>
      <w:pPr>
        <w:ind w:left="2400" w:hanging="360"/>
      </w:pPr>
      <w:rPr>
        <w:rFonts w:ascii="Wingdings" w:hAnsi="Wingdings"/>
      </w:rPr>
    </w:lvl>
    <w:lvl w:ilvl="6" w:tplc="3E327C40">
      <w:start w:val="1"/>
      <w:numFmt w:val="bullet"/>
      <w:lvlText w:val=""/>
      <w:lvlJc w:val="left"/>
      <w:pPr>
        <w:ind w:left="2800" w:hanging="360"/>
      </w:pPr>
      <w:rPr>
        <w:rFonts w:ascii="Symbol" w:hAnsi="Symbol"/>
      </w:rPr>
    </w:lvl>
    <w:lvl w:ilvl="7" w:tplc="2DA2EFAE">
      <w:start w:val="1"/>
      <w:numFmt w:val="bullet"/>
      <w:lvlText w:val="o"/>
      <w:lvlJc w:val="left"/>
      <w:pPr>
        <w:ind w:left="3200" w:hanging="360"/>
      </w:pPr>
      <w:rPr>
        <w:rFonts w:ascii="Courier New" w:hAnsi="Courier New"/>
      </w:rPr>
    </w:lvl>
    <w:lvl w:ilvl="8" w:tplc="8F1E1770">
      <w:numFmt w:val="decimal"/>
      <w:lvlText w:val=""/>
      <w:lvlJc w:val="left"/>
    </w:lvl>
  </w:abstractNum>
  <w:abstractNum w:abstractNumId="5" w15:restartNumberingAfterBreak="0">
    <w:nsid w:val="17CD5291"/>
    <w:multiLevelType w:val="hybridMultilevel"/>
    <w:tmpl w:val="741CB64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311025"/>
    <w:multiLevelType w:val="hybridMultilevel"/>
    <w:tmpl w:val="1F7C5FC0"/>
    <w:lvl w:ilvl="0" w:tplc="C7385F54">
      <w:start w:val="1"/>
      <w:numFmt w:val="bullet"/>
      <w:lvlText w:val=""/>
      <w:lvlJc w:val="left"/>
      <w:pPr>
        <w:ind w:left="400" w:hanging="360"/>
      </w:pPr>
      <w:rPr>
        <w:rFonts w:ascii="Symbol" w:hAnsi="Symbol"/>
      </w:rPr>
    </w:lvl>
    <w:lvl w:ilvl="1" w:tplc="875695FE">
      <w:start w:val="1"/>
      <w:numFmt w:val="bullet"/>
      <w:lvlText w:val="o"/>
      <w:lvlJc w:val="left"/>
      <w:pPr>
        <w:ind w:left="800" w:hanging="360"/>
      </w:pPr>
      <w:rPr>
        <w:rFonts w:ascii="Courier New" w:hAnsi="Courier New"/>
      </w:rPr>
    </w:lvl>
    <w:lvl w:ilvl="2" w:tplc="A17EFE78">
      <w:start w:val="1"/>
      <w:numFmt w:val="bullet"/>
      <w:lvlText w:val=""/>
      <w:lvlJc w:val="left"/>
      <w:pPr>
        <w:ind w:left="1200" w:hanging="360"/>
      </w:pPr>
      <w:rPr>
        <w:rFonts w:ascii="Wingdings" w:hAnsi="Wingdings"/>
      </w:rPr>
    </w:lvl>
    <w:lvl w:ilvl="3" w:tplc="026A111A">
      <w:start w:val="1"/>
      <w:numFmt w:val="bullet"/>
      <w:lvlText w:val=""/>
      <w:lvlJc w:val="left"/>
      <w:pPr>
        <w:ind w:left="1600" w:hanging="360"/>
      </w:pPr>
      <w:rPr>
        <w:rFonts w:ascii="Symbol" w:hAnsi="Symbol"/>
      </w:rPr>
    </w:lvl>
    <w:lvl w:ilvl="4" w:tplc="69E042E6">
      <w:start w:val="1"/>
      <w:numFmt w:val="bullet"/>
      <w:lvlText w:val="o"/>
      <w:lvlJc w:val="left"/>
      <w:pPr>
        <w:ind w:left="2000" w:hanging="360"/>
      </w:pPr>
      <w:rPr>
        <w:rFonts w:ascii="Courier New" w:hAnsi="Courier New"/>
      </w:rPr>
    </w:lvl>
    <w:lvl w:ilvl="5" w:tplc="E0A0D7D8">
      <w:start w:val="1"/>
      <w:numFmt w:val="bullet"/>
      <w:lvlText w:val=""/>
      <w:lvlJc w:val="left"/>
      <w:pPr>
        <w:ind w:left="2400" w:hanging="360"/>
      </w:pPr>
      <w:rPr>
        <w:rFonts w:ascii="Wingdings" w:hAnsi="Wingdings"/>
      </w:rPr>
    </w:lvl>
    <w:lvl w:ilvl="6" w:tplc="FADA28DE">
      <w:start w:val="1"/>
      <w:numFmt w:val="bullet"/>
      <w:lvlText w:val=""/>
      <w:lvlJc w:val="left"/>
      <w:pPr>
        <w:ind w:left="2800" w:hanging="360"/>
      </w:pPr>
      <w:rPr>
        <w:rFonts w:ascii="Symbol" w:hAnsi="Symbol"/>
      </w:rPr>
    </w:lvl>
    <w:lvl w:ilvl="7" w:tplc="5192B122">
      <w:start w:val="1"/>
      <w:numFmt w:val="bullet"/>
      <w:lvlText w:val="o"/>
      <w:lvlJc w:val="left"/>
      <w:pPr>
        <w:ind w:left="3200" w:hanging="360"/>
      </w:pPr>
      <w:rPr>
        <w:rFonts w:ascii="Courier New" w:hAnsi="Courier New"/>
      </w:rPr>
    </w:lvl>
    <w:lvl w:ilvl="8" w:tplc="D796487E">
      <w:numFmt w:val="decimal"/>
      <w:lvlText w:val=""/>
      <w:lvlJc w:val="left"/>
    </w:lvl>
  </w:abstractNum>
  <w:abstractNum w:abstractNumId="7" w15:restartNumberingAfterBreak="0">
    <w:nsid w:val="1FF40D8F"/>
    <w:multiLevelType w:val="hybridMultilevel"/>
    <w:tmpl w:val="43FCA24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8720FC"/>
    <w:multiLevelType w:val="hybridMultilevel"/>
    <w:tmpl w:val="3E3298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326184"/>
    <w:multiLevelType w:val="hybridMultilevel"/>
    <w:tmpl w:val="A59AAF00"/>
    <w:lvl w:ilvl="0" w:tplc="22300F20">
      <w:start w:val="1"/>
      <w:numFmt w:val="bullet"/>
      <w:lvlText w:val=""/>
      <w:lvlJc w:val="left"/>
      <w:pPr>
        <w:ind w:left="400" w:hanging="360"/>
      </w:pPr>
      <w:rPr>
        <w:rFonts w:ascii="Symbol" w:hAnsi="Symbol"/>
      </w:rPr>
    </w:lvl>
    <w:lvl w:ilvl="1" w:tplc="7BDADA8E">
      <w:start w:val="1"/>
      <w:numFmt w:val="bullet"/>
      <w:lvlText w:val="o"/>
      <w:lvlJc w:val="left"/>
      <w:pPr>
        <w:ind w:left="800" w:hanging="360"/>
      </w:pPr>
      <w:rPr>
        <w:rFonts w:ascii="Courier New" w:hAnsi="Courier New"/>
      </w:rPr>
    </w:lvl>
    <w:lvl w:ilvl="2" w:tplc="161227CA">
      <w:start w:val="1"/>
      <w:numFmt w:val="bullet"/>
      <w:lvlText w:val=""/>
      <w:lvlJc w:val="left"/>
      <w:pPr>
        <w:ind w:left="1200" w:hanging="360"/>
      </w:pPr>
      <w:rPr>
        <w:rFonts w:ascii="Wingdings" w:hAnsi="Wingdings"/>
      </w:rPr>
    </w:lvl>
    <w:lvl w:ilvl="3" w:tplc="B80C1EF4">
      <w:start w:val="1"/>
      <w:numFmt w:val="bullet"/>
      <w:lvlText w:val=""/>
      <w:lvlJc w:val="left"/>
      <w:pPr>
        <w:ind w:left="1600" w:hanging="360"/>
      </w:pPr>
      <w:rPr>
        <w:rFonts w:ascii="Symbol" w:hAnsi="Symbol"/>
      </w:rPr>
    </w:lvl>
    <w:lvl w:ilvl="4" w:tplc="CC28CBC4">
      <w:start w:val="1"/>
      <w:numFmt w:val="bullet"/>
      <w:lvlText w:val="o"/>
      <w:lvlJc w:val="left"/>
      <w:pPr>
        <w:ind w:left="2000" w:hanging="360"/>
      </w:pPr>
      <w:rPr>
        <w:rFonts w:ascii="Courier New" w:hAnsi="Courier New"/>
      </w:rPr>
    </w:lvl>
    <w:lvl w:ilvl="5" w:tplc="D9D68BD4">
      <w:start w:val="1"/>
      <w:numFmt w:val="bullet"/>
      <w:lvlText w:val=""/>
      <w:lvlJc w:val="left"/>
      <w:pPr>
        <w:ind w:left="2400" w:hanging="360"/>
      </w:pPr>
      <w:rPr>
        <w:rFonts w:ascii="Wingdings" w:hAnsi="Wingdings"/>
      </w:rPr>
    </w:lvl>
    <w:lvl w:ilvl="6" w:tplc="DC40FFA0">
      <w:start w:val="1"/>
      <w:numFmt w:val="bullet"/>
      <w:lvlText w:val=""/>
      <w:lvlJc w:val="left"/>
      <w:pPr>
        <w:ind w:left="2800" w:hanging="360"/>
      </w:pPr>
      <w:rPr>
        <w:rFonts w:ascii="Symbol" w:hAnsi="Symbol"/>
      </w:rPr>
    </w:lvl>
    <w:lvl w:ilvl="7" w:tplc="3752D3BE">
      <w:start w:val="1"/>
      <w:numFmt w:val="bullet"/>
      <w:lvlText w:val="o"/>
      <w:lvlJc w:val="left"/>
      <w:pPr>
        <w:ind w:left="3200" w:hanging="360"/>
      </w:pPr>
      <w:rPr>
        <w:rFonts w:ascii="Courier New" w:hAnsi="Courier New"/>
      </w:rPr>
    </w:lvl>
    <w:lvl w:ilvl="8" w:tplc="C2780648">
      <w:numFmt w:val="decimal"/>
      <w:lvlText w:val=""/>
      <w:lvlJc w:val="left"/>
    </w:lvl>
  </w:abstractNum>
  <w:abstractNum w:abstractNumId="10" w15:restartNumberingAfterBreak="0">
    <w:nsid w:val="2A843BA1"/>
    <w:multiLevelType w:val="hybridMultilevel"/>
    <w:tmpl w:val="A05A4BFA"/>
    <w:lvl w:ilvl="0" w:tplc="1F78BAE0">
      <w:start w:val="1"/>
      <w:numFmt w:val="bullet"/>
      <w:lvlText w:val=""/>
      <w:lvlJc w:val="left"/>
      <w:pPr>
        <w:ind w:left="400" w:hanging="360"/>
      </w:pPr>
      <w:rPr>
        <w:rFonts w:ascii="Symbol" w:hAnsi="Symbol"/>
      </w:rPr>
    </w:lvl>
    <w:lvl w:ilvl="1" w:tplc="C62C3CB6">
      <w:start w:val="1"/>
      <w:numFmt w:val="bullet"/>
      <w:lvlText w:val="o"/>
      <w:lvlJc w:val="left"/>
      <w:pPr>
        <w:ind w:left="800" w:hanging="360"/>
      </w:pPr>
      <w:rPr>
        <w:rFonts w:ascii="Courier New" w:hAnsi="Courier New"/>
      </w:rPr>
    </w:lvl>
    <w:lvl w:ilvl="2" w:tplc="A40047A0">
      <w:start w:val="1"/>
      <w:numFmt w:val="bullet"/>
      <w:lvlText w:val=""/>
      <w:lvlJc w:val="left"/>
      <w:pPr>
        <w:ind w:left="1200" w:hanging="360"/>
      </w:pPr>
      <w:rPr>
        <w:rFonts w:ascii="Wingdings" w:hAnsi="Wingdings"/>
      </w:rPr>
    </w:lvl>
    <w:lvl w:ilvl="3" w:tplc="384E553A">
      <w:start w:val="1"/>
      <w:numFmt w:val="bullet"/>
      <w:lvlText w:val=""/>
      <w:lvlJc w:val="left"/>
      <w:pPr>
        <w:ind w:left="1600" w:hanging="360"/>
      </w:pPr>
      <w:rPr>
        <w:rFonts w:ascii="Symbol" w:hAnsi="Symbol"/>
      </w:rPr>
    </w:lvl>
    <w:lvl w:ilvl="4" w:tplc="1654F112">
      <w:start w:val="1"/>
      <w:numFmt w:val="bullet"/>
      <w:lvlText w:val="o"/>
      <w:lvlJc w:val="left"/>
      <w:pPr>
        <w:ind w:left="2000" w:hanging="360"/>
      </w:pPr>
      <w:rPr>
        <w:rFonts w:ascii="Courier New" w:hAnsi="Courier New"/>
      </w:rPr>
    </w:lvl>
    <w:lvl w:ilvl="5" w:tplc="E0522BC4">
      <w:start w:val="1"/>
      <w:numFmt w:val="bullet"/>
      <w:lvlText w:val=""/>
      <w:lvlJc w:val="left"/>
      <w:pPr>
        <w:ind w:left="2400" w:hanging="360"/>
      </w:pPr>
      <w:rPr>
        <w:rFonts w:ascii="Wingdings" w:hAnsi="Wingdings"/>
      </w:rPr>
    </w:lvl>
    <w:lvl w:ilvl="6" w:tplc="69405682">
      <w:start w:val="1"/>
      <w:numFmt w:val="bullet"/>
      <w:lvlText w:val=""/>
      <w:lvlJc w:val="left"/>
      <w:pPr>
        <w:ind w:left="2800" w:hanging="360"/>
      </w:pPr>
      <w:rPr>
        <w:rFonts w:ascii="Symbol" w:hAnsi="Symbol"/>
      </w:rPr>
    </w:lvl>
    <w:lvl w:ilvl="7" w:tplc="18B897B6">
      <w:start w:val="1"/>
      <w:numFmt w:val="bullet"/>
      <w:lvlText w:val="o"/>
      <w:lvlJc w:val="left"/>
      <w:pPr>
        <w:ind w:left="3200" w:hanging="360"/>
      </w:pPr>
      <w:rPr>
        <w:rFonts w:ascii="Courier New" w:hAnsi="Courier New"/>
      </w:rPr>
    </w:lvl>
    <w:lvl w:ilvl="8" w:tplc="92DC9F44">
      <w:numFmt w:val="decimal"/>
      <w:lvlText w:val=""/>
      <w:lvlJc w:val="left"/>
    </w:lvl>
  </w:abstractNum>
  <w:abstractNum w:abstractNumId="11" w15:restartNumberingAfterBreak="0">
    <w:nsid w:val="2ECF77EC"/>
    <w:multiLevelType w:val="hybridMultilevel"/>
    <w:tmpl w:val="C62AD192"/>
    <w:lvl w:ilvl="0" w:tplc="54E2D64A">
      <w:start w:val="1"/>
      <w:numFmt w:val="bullet"/>
      <w:lvlText w:val=""/>
      <w:lvlJc w:val="left"/>
      <w:pPr>
        <w:ind w:left="400" w:hanging="360"/>
      </w:pPr>
      <w:rPr>
        <w:rFonts w:ascii="Symbol" w:hAnsi="Symbol"/>
      </w:rPr>
    </w:lvl>
    <w:lvl w:ilvl="1" w:tplc="657849B0">
      <w:start w:val="1"/>
      <w:numFmt w:val="bullet"/>
      <w:lvlText w:val="o"/>
      <w:lvlJc w:val="left"/>
      <w:pPr>
        <w:ind w:left="800" w:hanging="360"/>
      </w:pPr>
      <w:rPr>
        <w:rFonts w:ascii="Courier New" w:hAnsi="Courier New"/>
      </w:rPr>
    </w:lvl>
    <w:lvl w:ilvl="2" w:tplc="5038DA06">
      <w:start w:val="1"/>
      <w:numFmt w:val="bullet"/>
      <w:lvlText w:val=""/>
      <w:lvlJc w:val="left"/>
      <w:pPr>
        <w:ind w:left="1200" w:hanging="360"/>
      </w:pPr>
      <w:rPr>
        <w:rFonts w:ascii="Wingdings" w:hAnsi="Wingdings"/>
      </w:rPr>
    </w:lvl>
    <w:lvl w:ilvl="3" w:tplc="B358A8BE">
      <w:start w:val="1"/>
      <w:numFmt w:val="bullet"/>
      <w:lvlText w:val=""/>
      <w:lvlJc w:val="left"/>
      <w:pPr>
        <w:ind w:left="1600" w:hanging="360"/>
      </w:pPr>
      <w:rPr>
        <w:rFonts w:ascii="Symbol" w:hAnsi="Symbol"/>
      </w:rPr>
    </w:lvl>
    <w:lvl w:ilvl="4" w:tplc="10E22C6C">
      <w:start w:val="1"/>
      <w:numFmt w:val="bullet"/>
      <w:lvlText w:val="o"/>
      <w:lvlJc w:val="left"/>
      <w:pPr>
        <w:ind w:left="2000" w:hanging="360"/>
      </w:pPr>
      <w:rPr>
        <w:rFonts w:ascii="Courier New" w:hAnsi="Courier New"/>
      </w:rPr>
    </w:lvl>
    <w:lvl w:ilvl="5" w:tplc="B9CAEBBA">
      <w:start w:val="1"/>
      <w:numFmt w:val="bullet"/>
      <w:lvlText w:val=""/>
      <w:lvlJc w:val="left"/>
      <w:pPr>
        <w:ind w:left="2400" w:hanging="360"/>
      </w:pPr>
      <w:rPr>
        <w:rFonts w:ascii="Wingdings" w:hAnsi="Wingdings"/>
      </w:rPr>
    </w:lvl>
    <w:lvl w:ilvl="6" w:tplc="E2D8F486">
      <w:start w:val="1"/>
      <w:numFmt w:val="bullet"/>
      <w:lvlText w:val=""/>
      <w:lvlJc w:val="left"/>
      <w:pPr>
        <w:ind w:left="2800" w:hanging="360"/>
      </w:pPr>
      <w:rPr>
        <w:rFonts w:ascii="Symbol" w:hAnsi="Symbol"/>
      </w:rPr>
    </w:lvl>
    <w:lvl w:ilvl="7" w:tplc="6F86E332">
      <w:start w:val="1"/>
      <w:numFmt w:val="bullet"/>
      <w:lvlText w:val="o"/>
      <w:lvlJc w:val="left"/>
      <w:pPr>
        <w:ind w:left="3200" w:hanging="360"/>
      </w:pPr>
      <w:rPr>
        <w:rFonts w:ascii="Courier New" w:hAnsi="Courier New"/>
      </w:rPr>
    </w:lvl>
    <w:lvl w:ilvl="8" w:tplc="A7E8F90A">
      <w:numFmt w:val="decimal"/>
      <w:lvlText w:val=""/>
      <w:lvlJc w:val="left"/>
    </w:lvl>
  </w:abstractNum>
  <w:abstractNum w:abstractNumId="12" w15:restartNumberingAfterBreak="0">
    <w:nsid w:val="30723141"/>
    <w:multiLevelType w:val="hybridMultilevel"/>
    <w:tmpl w:val="8CECD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7E71C5"/>
    <w:multiLevelType w:val="hybridMultilevel"/>
    <w:tmpl w:val="DCA2CC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4" w15:restartNumberingAfterBreak="0">
    <w:nsid w:val="32511B75"/>
    <w:multiLevelType w:val="hybridMultilevel"/>
    <w:tmpl w:val="044EA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08232F"/>
    <w:multiLevelType w:val="hybridMultilevel"/>
    <w:tmpl w:val="E402DAC0"/>
    <w:lvl w:ilvl="0" w:tplc="8056C76C">
      <w:start w:val="1"/>
      <w:numFmt w:val="bullet"/>
      <w:lvlText w:val=""/>
      <w:lvlJc w:val="left"/>
      <w:pPr>
        <w:ind w:left="400" w:hanging="360"/>
      </w:pPr>
      <w:rPr>
        <w:rFonts w:ascii="Symbol" w:hAnsi="Symbol"/>
      </w:rPr>
    </w:lvl>
    <w:lvl w:ilvl="1" w:tplc="FE6C3FD8">
      <w:start w:val="1"/>
      <w:numFmt w:val="bullet"/>
      <w:lvlText w:val="o"/>
      <w:lvlJc w:val="left"/>
      <w:pPr>
        <w:ind w:left="800" w:hanging="360"/>
      </w:pPr>
      <w:rPr>
        <w:rFonts w:ascii="Courier New" w:hAnsi="Courier New"/>
      </w:rPr>
    </w:lvl>
    <w:lvl w:ilvl="2" w:tplc="A3987B7E">
      <w:start w:val="1"/>
      <w:numFmt w:val="bullet"/>
      <w:lvlText w:val=""/>
      <w:lvlJc w:val="left"/>
      <w:pPr>
        <w:ind w:left="1200" w:hanging="360"/>
      </w:pPr>
      <w:rPr>
        <w:rFonts w:ascii="Wingdings" w:hAnsi="Wingdings"/>
      </w:rPr>
    </w:lvl>
    <w:lvl w:ilvl="3" w:tplc="28EE8C36">
      <w:start w:val="1"/>
      <w:numFmt w:val="bullet"/>
      <w:lvlText w:val=""/>
      <w:lvlJc w:val="left"/>
      <w:pPr>
        <w:ind w:left="1600" w:hanging="360"/>
      </w:pPr>
      <w:rPr>
        <w:rFonts w:ascii="Symbol" w:hAnsi="Symbol"/>
      </w:rPr>
    </w:lvl>
    <w:lvl w:ilvl="4" w:tplc="6A70D282">
      <w:start w:val="1"/>
      <w:numFmt w:val="bullet"/>
      <w:lvlText w:val="o"/>
      <w:lvlJc w:val="left"/>
      <w:pPr>
        <w:ind w:left="2000" w:hanging="360"/>
      </w:pPr>
      <w:rPr>
        <w:rFonts w:ascii="Courier New" w:hAnsi="Courier New"/>
      </w:rPr>
    </w:lvl>
    <w:lvl w:ilvl="5" w:tplc="6524819C">
      <w:start w:val="1"/>
      <w:numFmt w:val="bullet"/>
      <w:lvlText w:val=""/>
      <w:lvlJc w:val="left"/>
      <w:pPr>
        <w:ind w:left="2400" w:hanging="360"/>
      </w:pPr>
      <w:rPr>
        <w:rFonts w:ascii="Wingdings" w:hAnsi="Wingdings"/>
      </w:rPr>
    </w:lvl>
    <w:lvl w:ilvl="6" w:tplc="C2D01F02">
      <w:start w:val="1"/>
      <w:numFmt w:val="bullet"/>
      <w:lvlText w:val=""/>
      <w:lvlJc w:val="left"/>
      <w:pPr>
        <w:ind w:left="2800" w:hanging="360"/>
      </w:pPr>
      <w:rPr>
        <w:rFonts w:ascii="Symbol" w:hAnsi="Symbol"/>
      </w:rPr>
    </w:lvl>
    <w:lvl w:ilvl="7" w:tplc="E898C210">
      <w:start w:val="1"/>
      <w:numFmt w:val="bullet"/>
      <w:lvlText w:val="o"/>
      <w:lvlJc w:val="left"/>
      <w:pPr>
        <w:ind w:left="3200" w:hanging="360"/>
      </w:pPr>
      <w:rPr>
        <w:rFonts w:ascii="Courier New" w:hAnsi="Courier New"/>
      </w:rPr>
    </w:lvl>
    <w:lvl w:ilvl="8" w:tplc="6C686D86">
      <w:numFmt w:val="decimal"/>
      <w:lvlText w:val=""/>
      <w:lvlJc w:val="left"/>
    </w:lvl>
  </w:abstractNum>
  <w:abstractNum w:abstractNumId="16" w15:restartNumberingAfterBreak="0">
    <w:nsid w:val="367D2B05"/>
    <w:multiLevelType w:val="hybridMultilevel"/>
    <w:tmpl w:val="5490A6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AF106E"/>
    <w:multiLevelType w:val="hybridMultilevel"/>
    <w:tmpl w:val="FE62A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C326B0"/>
    <w:multiLevelType w:val="hybridMultilevel"/>
    <w:tmpl w:val="D3980AAA"/>
    <w:lvl w:ilvl="0" w:tplc="E27E8908">
      <w:start w:val="6"/>
      <w:numFmt w:val="bullet"/>
      <w:lvlText w:val="-"/>
      <w:lvlJc w:val="left"/>
      <w:pPr>
        <w:ind w:left="720" w:hanging="360"/>
      </w:pPr>
      <w:rPr>
        <w:rFonts w:ascii="Bodoni 72 Book" w:eastAsiaTheme="minorHAnsi" w:hAnsi="Bodoni 72 Book"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3A4E73"/>
    <w:multiLevelType w:val="hybridMultilevel"/>
    <w:tmpl w:val="C63EF0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8F7978"/>
    <w:multiLevelType w:val="hybridMultilevel"/>
    <w:tmpl w:val="767A89D2"/>
    <w:lvl w:ilvl="0" w:tplc="D842F87C">
      <w:start w:val="1"/>
      <w:numFmt w:val="decimal"/>
      <w:lvlText w:val="%1."/>
      <w:lvlJc w:val="left"/>
      <w:pPr>
        <w:ind w:left="400" w:hanging="360"/>
      </w:pPr>
    </w:lvl>
    <w:lvl w:ilvl="1" w:tplc="4B60F856">
      <w:start w:val="1"/>
      <w:numFmt w:val="lowerLetter"/>
      <w:lvlText w:val="%2."/>
      <w:lvlJc w:val="left"/>
      <w:pPr>
        <w:ind w:left="800" w:hanging="360"/>
      </w:pPr>
    </w:lvl>
    <w:lvl w:ilvl="2" w:tplc="9B569AA8">
      <w:start w:val="1"/>
      <w:numFmt w:val="lowerRoman"/>
      <w:lvlText w:val="%3."/>
      <w:lvlJc w:val="right"/>
      <w:pPr>
        <w:ind w:left="1200" w:hanging="180"/>
      </w:pPr>
    </w:lvl>
    <w:lvl w:ilvl="3" w:tplc="A3F67E9C">
      <w:start w:val="1"/>
      <w:numFmt w:val="decimal"/>
      <w:lvlText w:val="%4."/>
      <w:lvlJc w:val="left"/>
      <w:pPr>
        <w:ind w:left="1600" w:hanging="360"/>
      </w:pPr>
    </w:lvl>
    <w:lvl w:ilvl="4" w:tplc="AB2EB132">
      <w:start w:val="1"/>
      <w:numFmt w:val="lowerLetter"/>
      <w:lvlText w:val="%5."/>
      <w:lvlJc w:val="left"/>
      <w:pPr>
        <w:ind w:left="2000" w:hanging="360"/>
      </w:pPr>
    </w:lvl>
    <w:lvl w:ilvl="5" w:tplc="7184505A">
      <w:start w:val="1"/>
      <w:numFmt w:val="lowerRoman"/>
      <w:lvlText w:val="%6."/>
      <w:lvlJc w:val="right"/>
      <w:pPr>
        <w:ind w:left="2400" w:hanging="180"/>
      </w:pPr>
    </w:lvl>
    <w:lvl w:ilvl="6" w:tplc="DBFA862C">
      <w:start w:val="1"/>
      <w:numFmt w:val="decimal"/>
      <w:lvlText w:val="%7."/>
      <w:lvlJc w:val="left"/>
      <w:pPr>
        <w:ind w:left="2800" w:hanging="360"/>
      </w:pPr>
    </w:lvl>
    <w:lvl w:ilvl="7" w:tplc="D6F61B10">
      <w:start w:val="1"/>
      <w:numFmt w:val="lowerLetter"/>
      <w:lvlText w:val="%8."/>
      <w:lvlJc w:val="left"/>
      <w:pPr>
        <w:ind w:left="3200" w:hanging="360"/>
      </w:pPr>
    </w:lvl>
    <w:lvl w:ilvl="8" w:tplc="B23C518C">
      <w:numFmt w:val="decimal"/>
      <w:lvlText w:val=""/>
      <w:lvlJc w:val="left"/>
    </w:lvl>
  </w:abstractNum>
  <w:abstractNum w:abstractNumId="21" w15:restartNumberingAfterBreak="0">
    <w:nsid w:val="5C74215E"/>
    <w:multiLevelType w:val="hybridMultilevel"/>
    <w:tmpl w:val="709A5988"/>
    <w:lvl w:ilvl="0" w:tplc="29307382">
      <w:start w:val="1"/>
      <w:numFmt w:val="decimal"/>
      <w:lvlText w:val="%1."/>
      <w:lvlJc w:val="left"/>
      <w:pPr>
        <w:ind w:left="400" w:hanging="360"/>
      </w:pPr>
    </w:lvl>
    <w:lvl w:ilvl="1" w:tplc="E612C3B2">
      <w:start w:val="1"/>
      <w:numFmt w:val="lowerLetter"/>
      <w:lvlText w:val="%2."/>
      <w:lvlJc w:val="left"/>
      <w:pPr>
        <w:ind w:left="800" w:hanging="360"/>
      </w:pPr>
    </w:lvl>
    <w:lvl w:ilvl="2" w:tplc="0C1A8294">
      <w:start w:val="1"/>
      <w:numFmt w:val="lowerRoman"/>
      <w:lvlText w:val="%3."/>
      <w:lvlJc w:val="right"/>
      <w:pPr>
        <w:ind w:left="1200" w:hanging="180"/>
      </w:pPr>
    </w:lvl>
    <w:lvl w:ilvl="3" w:tplc="F2401608">
      <w:start w:val="1"/>
      <w:numFmt w:val="decimal"/>
      <w:lvlText w:val="%4."/>
      <w:lvlJc w:val="left"/>
      <w:pPr>
        <w:ind w:left="1600" w:hanging="360"/>
      </w:pPr>
    </w:lvl>
    <w:lvl w:ilvl="4" w:tplc="A11E990E">
      <w:start w:val="1"/>
      <w:numFmt w:val="lowerLetter"/>
      <w:lvlText w:val="%5."/>
      <w:lvlJc w:val="left"/>
      <w:pPr>
        <w:ind w:left="2000" w:hanging="360"/>
      </w:pPr>
    </w:lvl>
    <w:lvl w:ilvl="5" w:tplc="24BCAAAE">
      <w:start w:val="1"/>
      <w:numFmt w:val="lowerRoman"/>
      <w:lvlText w:val="%6."/>
      <w:lvlJc w:val="right"/>
      <w:pPr>
        <w:ind w:left="2400" w:hanging="180"/>
      </w:pPr>
    </w:lvl>
    <w:lvl w:ilvl="6" w:tplc="7F6A6326">
      <w:start w:val="1"/>
      <w:numFmt w:val="decimal"/>
      <w:lvlText w:val="%7."/>
      <w:lvlJc w:val="left"/>
      <w:pPr>
        <w:ind w:left="2800" w:hanging="360"/>
      </w:pPr>
    </w:lvl>
    <w:lvl w:ilvl="7" w:tplc="15247622">
      <w:start w:val="1"/>
      <w:numFmt w:val="lowerLetter"/>
      <w:lvlText w:val="%8."/>
      <w:lvlJc w:val="left"/>
      <w:pPr>
        <w:ind w:left="3200" w:hanging="360"/>
      </w:pPr>
    </w:lvl>
    <w:lvl w:ilvl="8" w:tplc="887A584C">
      <w:numFmt w:val="decimal"/>
      <w:lvlText w:val=""/>
      <w:lvlJc w:val="left"/>
    </w:lvl>
  </w:abstractNum>
  <w:abstractNum w:abstractNumId="22" w15:restartNumberingAfterBreak="0">
    <w:nsid w:val="613575CB"/>
    <w:multiLevelType w:val="hybridMultilevel"/>
    <w:tmpl w:val="720CD0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3014B0"/>
    <w:multiLevelType w:val="hybridMultilevel"/>
    <w:tmpl w:val="D00E4284"/>
    <w:lvl w:ilvl="0" w:tplc="4A424F40">
      <w:start w:val="1"/>
      <w:numFmt w:val="bullet"/>
      <w:lvlText w:val=""/>
      <w:lvlJc w:val="left"/>
      <w:pPr>
        <w:ind w:left="400" w:hanging="360"/>
      </w:pPr>
      <w:rPr>
        <w:rFonts w:ascii="Symbol" w:hAnsi="Symbol"/>
      </w:rPr>
    </w:lvl>
    <w:lvl w:ilvl="1" w:tplc="AC02501E">
      <w:start w:val="1"/>
      <w:numFmt w:val="bullet"/>
      <w:lvlText w:val="o"/>
      <w:lvlJc w:val="left"/>
      <w:pPr>
        <w:ind w:left="800" w:hanging="360"/>
      </w:pPr>
      <w:rPr>
        <w:rFonts w:ascii="Courier New" w:hAnsi="Courier New"/>
      </w:rPr>
    </w:lvl>
    <w:lvl w:ilvl="2" w:tplc="E566FEFE">
      <w:start w:val="1"/>
      <w:numFmt w:val="bullet"/>
      <w:lvlText w:val=""/>
      <w:lvlJc w:val="left"/>
      <w:pPr>
        <w:ind w:left="1200" w:hanging="360"/>
      </w:pPr>
      <w:rPr>
        <w:rFonts w:ascii="Wingdings" w:hAnsi="Wingdings"/>
      </w:rPr>
    </w:lvl>
    <w:lvl w:ilvl="3" w:tplc="F6C2F91C">
      <w:start w:val="1"/>
      <w:numFmt w:val="bullet"/>
      <w:lvlText w:val=""/>
      <w:lvlJc w:val="left"/>
      <w:pPr>
        <w:ind w:left="1600" w:hanging="360"/>
      </w:pPr>
      <w:rPr>
        <w:rFonts w:ascii="Symbol" w:hAnsi="Symbol"/>
      </w:rPr>
    </w:lvl>
    <w:lvl w:ilvl="4" w:tplc="6D5E0852">
      <w:start w:val="1"/>
      <w:numFmt w:val="bullet"/>
      <w:lvlText w:val="o"/>
      <w:lvlJc w:val="left"/>
      <w:pPr>
        <w:ind w:left="2000" w:hanging="360"/>
      </w:pPr>
      <w:rPr>
        <w:rFonts w:ascii="Courier New" w:hAnsi="Courier New"/>
      </w:rPr>
    </w:lvl>
    <w:lvl w:ilvl="5" w:tplc="935A716A">
      <w:start w:val="1"/>
      <w:numFmt w:val="bullet"/>
      <w:lvlText w:val=""/>
      <w:lvlJc w:val="left"/>
      <w:pPr>
        <w:ind w:left="2400" w:hanging="360"/>
      </w:pPr>
      <w:rPr>
        <w:rFonts w:ascii="Wingdings" w:hAnsi="Wingdings"/>
      </w:rPr>
    </w:lvl>
    <w:lvl w:ilvl="6" w:tplc="7688C29A">
      <w:start w:val="1"/>
      <w:numFmt w:val="bullet"/>
      <w:lvlText w:val=""/>
      <w:lvlJc w:val="left"/>
      <w:pPr>
        <w:ind w:left="2800" w:hanging="360"/>
      </w:pPr>
      <w:rPr>
        <w:rFonts w:ascii="Symbol" w:hAnsi="Symbol"/>
      </w:rPr>
    </w:lvl>
    <w:lvl w:ilvl="7" w:tplc="08A2ADB0">
      <w:start w:val="1"/>
      <w:numFmt w:val="bullet"/>
      <w:lvlText w:val="o"/>
      <w:lvlJc w:val="left"/>
      <w:pPr>
        <w:ind w:left="3200" w:hanging="360"/>
      </w:pPr>
      <w:rPr>
        <w:rFonts w:ascii="Courier New" w:hAnsi="Courier New"/>
      </w:rPr>
    </w:lvl>
    <w:lvl w:ilvl="8" w:tplc="C28E6848">
      <w:numFmt w:val="decimal"/>
      <w:lvlText w:val=""/>
      <w:lvlJc w:val="left"/>
    </w:lvl>
  </w:abstractNum>
  <w:abstractNum w:abstractNumId="24" w15:restartNumberingAfterBreak="0">
    <w:nsid w:val="72FC0AA7"/>
    <w:multiLevelType w:val="hybridMultilevel"/>
    <w:tmpl w:val="BB982E38"/>
    <w:lvl w:ilvl="0" w:tplc="9462181A">
      <w:start w:val="1"/>
      <w:numFmt w:val="bullet"/>
      <w:lvlText w:val=""/>
      <w:lvlJc w:val="left"/>
      <w:pPr>
        <w:ind w:left="400" w:hanging="360"/>
      </w:pPr>
      <w:rPr>
        <w:rFonts w:ascii="Symbol" w:hAnsi="Symbol"/>
      </w:rPr>
    </w:lvl>
    <w:lvl w:ilvl="1" w:tplc="DD104392">
      <w:start w:val="1"/>
      <w:numFmt w:val="bullet"/>
      <w:lvlText w:val="o"/>
      <w:lvlJc w:val="left"/>
      <w:pPr>
        <w:ind w:left="800" w:hanging="360"/>
      </w:pPr>
      <w:rPr>
        <w:rFonts w:ascii="Courier New" w:hAnsi="Courier New"/>
      </w:rPr>
    </w:lvl>
    <w:lvl w:ilvl="2" w:tplc="CBD2B7E4">
      <w:start w:val="1"/>
      <w:numFmt w:val="bullet"/>
      <w:lvlText w:val=""/>
      <w:lvlJc w:val="left"/>
      <w:pPr>
        <w:ind w:left="1200" w:hanging="360"/>
      </w:pPr>
      <w:rPr>
        <w:rFonts w:ascii="Wingdings" w:hAnsi="Wingdings"/>
      </w:rPr>
    </w:lvl>
    <w:lvl w:ilvl="3" w:tplc="3DE60BCA">
      <w:start w:val="1"/>
      <w:numFmt w:val="bullet"/>
      <w:lvlText w:val=""/>
      <w:lvlJc w:val="left"/>
      <w:pPr>
        <w:ind w:left="1600" w:hanging="360"/>
      </w:pPr>
      <w:rPr>
        <w:rFonts w:ascii="Symbol" w:hAnsi="Symbol"/>
      </w:rPr>
    </w:lvl>
    <w:lvl w:ilvl="4" w:tplc="C24EDD54">
      <w:start w:val="1"/>
      <w:numFmt w:val="bullet"/>
      <w:lvlText w:val="o"/>
      <w:lvlJc w:val="left"/>
      <w:pPr>
        <w:ind w:left="2000" w:hanging="360"/>
      </w:pPr>
      <w:rPr>
        <w:rFonts w:ascii="Courier New" w:hAnsi="Courier New"/>
      </w:rPr>
    </w:lvl>
    <w:lvl w:ilvl="5" w:tplc="60AC2C3E">
      <w:start w:val="1"/>
      <w:numFmt w:val="bullet"/>
      <w:lvlText w:val=""/>
      <w:lvlJc w:val="left"/>
      <w:pPr>
        <w:ind w:left="2400" w:hanging="360"/>
      </w:pPr>
      <w:rPr>
        <w:rFonts w:ascii="Wingdings" w:hAnsi="Wingdings"/>
      </w:rPr>
    </w:lvl>
    <w:lvl w:ilvl="6" w:tplc="8AC29482">
      <w:start w:val="1"/>
      <w:numFmt w:val="bullet"/>
      <w:lvlText w:val=""/>
      <w:lvlJc w:val="left"/>
      <w:pPr>
        <w:ind w:left="2800" w:hanging="360"/>
      </w:pPr>
      <w:rPr>
        <w:rFonts w:ascii="Symbol" w:hAnsi="Symbol"/>
      </w:rPr>
    </w:lvl>
    <w:lvl w:ilvl="7" w:tplc="E606F026">
      <w:start w:val="1"/>
      <w:numFmt w:val="bullet"/>
      <w:lvlText w:val="o"/>
      <w:lvlJc w:val="left"/>
      <w:pPr>
        <w:ind w:left="3200" w:hanging="360"/>
      </w:pPr>
      <w:rPr>
        <w:rFonts w:ascii="Courier New" w:hAnsi="Courier New"/>
      </w:rPr>
    </w:lvl>
    <w:lvl w:ilvl="8" w:tplc="85E4DD1A">
      <w:numFmt w:val="decimal"/>
      <w:lvlText w:val=""/>
      <w:lvlJc w:val="left"/>
    </w:lvl>
  </w:abstractNum>
  <w:abstractNum w:abstractNumId="25" w15:restartNumberingAfterBreak="0">
    <w:nsid w:val="777B051C"/>
    <w:multiLevelType w:val="hybridMultilevel"/>
    <w:tmpl w:val="6F581DFA"/>
    <w:lvl w:ilvl="0" w:tplc="47D4F668">
      <w:start w:val="1"/>
      <w:numFmt w:val="decimal"/>
      <w:lvlText w:val="%1."/>
      <w:lvlJc w:val="left"/>
      <w:pPr>
        <w:ind w:left="400" w:hanging="360"/>
      </w:pPr>
    </w:lvl>
    <w:lvl w:ilvl="1" w:tplc="7A12655C">
      <w:start w:val="1"/>
      <w:numFmt w:val="lowerLetter"/>
      <w:lvlText w:val="%2."/>
      <w:lvlJc w:val="left"/>
      <w:pPr>
        <w:ind w:left="800" w:hanging="360"/>
      </w:pPr>
    </w:lvl>
    <w:lvl w:ilvl="2" w:tplc="1332BA02">
      <w:start w:val="1"/>
      <w:numFmt w:val="lowerRoman"/>
      <w:lvlText w:val="%3."/>
      <w:lvlJc w:val="right"/>
      <w:pPr>
        <w:ind w:left="1200" w:hanging="180"/>
      </w:pPr>
    </w:lvl>
    <w:lvl w:ilvl="3" w:tplc="5FA81712">
      <w:start w:val="1"/>
      <w:numFmt w:val="decimal"/>
      <w:lvlText w:val="%4."/>
      <w:lvlJc w:val="left"/>
      <w:pPr>
        <w:ind w:left="1600" w:hanging="360"/>
      </w:pPr>
    </w:lvl>
    <w:lvl w:ilvl="4" w:tplc="947AAE90">
      <w:start w:val="1"/>
      <w:numFmt w:val="lowerLetter"/>
      <w:lvlText w:val="%5."/>
      <w:lvlJc w:val="left"/>
      <w:pPr>
        <w:ind w:left="2000" w:hanging="360"/>
      </w:pPr>
    </w:lvl>
    <w:lvl w:ilvl="5" w:tplc="5B0EC57E">
      <w:start w:val="1"/>
      <w:numFmt w:val="lowerRoman"/>
      <w:lvlText w:val="%6."/>
      <w:lvlJc w:val="right"/>
      <w:pPr>
        <w:ind w:left="2400" w:hanging="180"/>
      </w:pPr>
    </w:lvl>
    <w:lvl w:ilvl="6" w:tplc="EF2A9CE4">
      <w:start w:val="1"/>
      <w:numFmt w:val="decimal"/>
      <w:lvlText w:val="%7."/>
      <w:lvlJc w:val="left"/>
      <w:pPr>
        <w:ind w:left="2800" w:hanging="360"/>
      </w:pPr>
    </w:lvl>
    <w:lvl w:ilvl="7" w:tplc="85DA925E">
      <w:start w:val="1"/>
      <w:numFmt w:val="lowerLetter"/>
      <w:lvlText w:val="%8."/>
      <w:lvlJc w:val="left"/>
      <w:pPr>
        <w:ind w:left="3200" w:hanging="360"/>
      </w:pPr>
    </w:lvl>
    <w:lvl w:ilvl="8" w:tplc="C9067504">
      <w:numFmt w:val="decimal"/>
      <w:lvlText w:val=""/>
      <w:lvlJc w:val="left"/>
    </w:lvl>
  </w:abstractNum>
  <w:abstractNum w:abstractNumId="26" w15:restartNumberingAfterBreak="0">
    <w:nsid w:val="78203ADD"/>
    <w:multiLevelType w:val="hybridMultilevel"/>
    <w:tmpl w:val="FDB497CC"/>
    <w:lvl w:ilvl="0" w:tplc="08B0C01E">
      <w:start w:val="1"/>
      <w:numFmt w:val="bullet"/>
      <w:lvlText w:val=""/>
      <w:lvlJc w:val="left"/>
      <w:pPr>
        <w:ind w:left="400" w:hanging="360"/>
      </w:pPr>
      <w:rPr>
        <w:rFonts w:ascii="Symbol" w:hAnsi="Symbol"/>
      </w:rPr>
    </w:lvl>
    <w:lvl w:ilvl="1" w:tplc="BBD2E472">
      <w:start w:val="1"/>
      <w:numFmt w:val="bullet"/>
      <w:lvlText w:val="o"/>
      <w:lvlJc w:val="left"/>
      <w:pPr>
        <w:ind w:left="800" w:hanging="360"/>
      </w:pPr>
      <w:rPr>
        <w:rFonts w:ascii="Courier New" w:hAnsi="Courier New"/>
      </w:rPr>
    </w:lvl>
    <w:lvl w:ilvl="2" w:tplc="885E239E">
      <w:start w:val="1"/>
      <w:numFmt w:val="bullet"/>
      <w:lvlText w:val=""/>
      <w:lvlJc w:val="left"/>
      <w:pPr>
        <w:ind w:left="1200" w:hanging="360"/>
      </w:pPr>
      <w:rPr>
        <w:rFonts w:ascii="Wingdings" w:hAnsi="Wingdings"/>
      </w:rPr>
    </w:lvl>
    <w:lvl w:ilvl="3" w:tplc="D5EE8B6A">
      <w:start w:val="1"/>
      <w:numFmt w:val="bullet"/>
      <w:lvlText w:val=""/>
      <w:lvlJc w:val="left"/>
      <w:pPr>
        <w:ind w:left="1600" w:hanging="360"/>
      </w:pPr>
      <w:rPr>
        <w:rFonts w:ascii="Symbol" w:hAnsi="Symbol"/>
      </w:rPr>
    </w:lvl>
    <w:lvl w:ilvl="4" w:tplc="CBC84296">
      <w:start w:val="1"/>
      <w:numFmt w:val="bullet"/>
      <w:lvlText w:val="o"/>
      <w:lvlJc w:val="left"/>
      <w:pPr>
        <w:ind w:left="2000" w:hanging="360"/>
      </w:pPr>
      <w:rPr>
        <w:rFonts w:ascii="Courier New" w:hAnsi="Courier New"/>
      </w:rPr>
    </w:lvl>
    <w:lvl w:ilvl="5" w:tplc="D18C915E">
      <w:start w:val="1"/>
      <w:numFmt w:val="bullet"/>
      <w:lvlText w:val=""/>
      <w:lvlJc w:val="left"/>
      <w:pPr>
        <w:ind w:left="2400" w:hanging="360"/>
      </w:pPr>
      <w:rPr>
        <w:rFonts w:ascii="Wingdings" w:hAnsi="Wingdings"/>
      </w:rPr>
    </w:lvl>
    <w:lvl w:ilvl="6" w:tplc="427040CC">
      <w:start w:val="1"/>
      <w:numFmt w:val="bullet"/>
      <w:lvlText w:val=""/>
      <w:lvlJc w:val="left"/>
      <w:pPr>
        <w:ind w:left="2800" w:hanging="360"/>
      </w:pPr>
      <w:rPr>
        <w:rFonts w:ascii="Symbol" w:hAnsi="Symbol"/>
      </w:rPr>
    </w:lvl>
    <w:lvl w:ilvl="7" w:tplc="2482F38A">
      <w:start w:val="1"/>
      <w:numFmt w:val="bullet"/>
      <w:lvlText w:val="o"/>
      <w:lvlJc w:val="left"/>
      <w:pPr>
        <w:ind w:left="3200" w:hanging="360"/>
      </w:pPr>
      <w:rPr>
        <w:rFonts w:ascii="Courier New" w:hAnsi="Courier New"/>
      </w:rPr>
    </w:lvl>
    <w:lvl w:ilvl="8" w:tplc="8C867654">
      <w:numFmt w:val="decimal"/>
      <w:lvlText w:val=""/>
      <w:lvlJc w:val="left"/>
    </w:lvl>
  </w:abstractNum>
  <w:num w:numId="1" w16cid:durableId="2138521775">
    <w:abstractNumId w:val="26"/>
  </w:num>
  <w:num w:numId="2" w16cid:durableId="1855412260">
    <w:abstractNumId w:val="4"/>
  </w:num>
  <w:num w:numId="3" w16cid:durableId="1686403893">
    <w:abstractNumId w:val="25"/>
  </w:num>
  <w:num w:numId="4" w16cid:durableId="2005355323">
    <w:abstractNumId w:val="6"/>
  </w:num>
  <w:num w:numId="5" w16cid:durableId="573123074">
    <w:abstractNumId w:val="21"/>
  </w:num>
  <w:num w:numId="6" w16cid:durableId="970287350">
    <w:abstractNumId w:val="10"/>
  </w:num>
  <w:num w:numId="7" w16cid:durableId="223295528">
    <w:abstractNumId w:val="23"/>
  </w:num>
  <w:num w:numId="8" w16cid:durableId="807362613">
    <w:abstractNumId w:val="15"/>
  </w:num>
  <w:num w:numId="9" w16cid:durableId="2032299375">
    <w:abstractNumId w:val="11"/>
  </w:num>
  <w:num w:numId="10" w16cid:durableId="587034678">
    <w:abstractNumId w:val="24"/>
  </w:num>
  <w:num w:numId="11" w16cid:durableId="139155655">
    <w:abstractNumId w:val="9"/>
  </w:num>
  <w:num w:numId="12" w16cid:durableId="666983562">
    <w:abstractNumId w:val="22"/>
  </w:num>
  <w:num w:numId="13" w16cid:durableId="302808389">
    <w:abstractNumId w:val="8"/>
  </w:num>
  <w:num w:numId="14" w16cid:durableId="1658536161">
    <w:abstractNumId w:val="20"/>
  </w:num>
  <w:num w:numId="15" w16cid:durableId="298075788">
    <w:abstractNumId w:val="18"/>
  </w:num>
  <w:num w:numId="16" w16cid:durableId="239754627">
    <w:abstractNumId w:val="7"/>
  </w:num>
  <w:num w:numId="17" w16cid:durableId="629021818">
    <w:abstractNumId w:val="12"/>
  </w:num>
  <w:num w:numId="18" w16cid:durableId="1367870047">
    <w:abstractNumId w:val="0"/>
  </w:num>
  <w:num w:numId="19" w16cid:durableId="582495741">
    <w:abstractNumId w:val="2"/>
  </w:num>
  <w:num w:numId="20" w16cid:durableId="170947075">
    <w:abstractNumId w:val="19"/>
  </w:num>
  <w:num w:numId="21" w16cid:durableId="1352954855">
    <w:abstractNumId w:val="17"/>
  </w:num>
  <w:num w:numId="22" w16cid:durableId="21635221">
    <w:abstractNumId w:val="16"/>
  </w:num>
  <w:num w:numId="23" w16cid:durableId="1895308963">
    <w:abstractNumId w:val="3"/>
  </w:num>
  <w:num w:numId="24" w16cid:durableId="1272661016">
    <w:abstractNumId w:val="1"/>
  </w:num>
  <w:num w:numId="25" w16cid:durableId="1386568435">
    <w:abstractNumId w:val="5"/>
  </w:num>
  <w:num w:numId="26" w16cid:durableId="1286816659">
    <w:abstractNumId w:val="13"/>
  </w:num>
  <w:num w:numId="27" w16cid:durableId="17840373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860D7"/>
    <w:rsid w:val="002B6E3A"/>
    <w:rsid w:val="003217F4"/>
    <w:rsid w:val="00332C7C"/>
    <w:rsid w:val="00351E76"/>
    <w:rsid w:val="00491366"/>
    <w:rsid w:val="004A7BC4"/>
    <w:rsid w:val="00566B93"/>
    <w:rsid w:val="005F5125"/>
    <w:rsid w:val="006250E2"/>
    <w:rsid w:val="00774E6D"/>
    <w:rsid w:val="008D336A"/>
    <w:rsid w:val="0099282D"/>
    <w:rsid w:val="00993FA3"/>
    <w:rsid w:val="009A5B16"/>
    <w:rsid w:val="00B860D7"/>
    <w:rsid w:val="00DF736E"/>
    <w:rsid w:val="00E81CE3"/>
    <w:rsid w:val="00F41A61"/>
    <w:rsid w:val="00F42046"/>
    <w:rsid w:val="00F55C02"/>
    <w:rsid w:val="00FC20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0F0F049"/>
  <w15:docId w15:val="{5493313D-FF8E-9A4C-8629-8155C7FD8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Footnote Text Char Char Char Char Char Char Char,Footnote Text Char Char Char Char Char,Footnote Text Char Char Char Char Char Char,Footnote Text Char Char Char Char Ch Char,Footnotes,Geneva 9,Font: Geneva 9,f"/>
    <w:basedOn w:val="Normal"/>
    <w:link w:val="FootnoteTextChar"/>
    <w:uiPriority w:val="99"/>
    <w:unhideWhenUsed/>
    <w:qFormat/>
    <w:rsid w:val="00FC2080"/>
    <w:rPr>
      <w:sz w:val="20"/>
      <w:szCs w:val="20"/>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basedOn w:val="DefaultParagraphFont"/>
    <w:link w:val="FootnoteText"/>
    <w:uiPriority w:val="99"/>
    <w:rsid w:val="00FC2080"/>
    <w:rPr>
      <w:sz w:val="20"/>
      <w:szCs w:val="20"/>
    </w:rPr>
  </w:style>
  <w:style w:type="character" w:styleId="FootnoteReference">
    <w:name w:val="footnote reference"/>
    <w:aliases w:val="ftref,(NECG) Footnote Reference,Ref,de nota al pie,16 Point,Superscript 6 Point,SUPERS,number,Footnote reference number,Footnote symbol,note TESI,-E Fußnotenzeichen,Superscript 6 Point + 11 pt,referencia nota al pie"/>
    <w:basedOn w:val="DefaultParagraphFont"/>
    <w:uiPriority w:val="99"/>
    <w:unhideWhenUsed/>
    <w:qFormat/>
    <w:rsid w:val="00FC2080"/>
    <w:rPr>
      <w:vertAlign w:val="superscript"/>
    </w:rPr>
  </w:style>
  <w:style w:type="paragraph" w:styleId="ListParagraph">
    <w:name w:val="List Paragraph"/>
    <w:basedOn w:val="Normal"/>
    <w:uiPriority w:val="34"/>
    <w:qFormat/>
    <w:rsid w:val="00FC2080"/>
    <w:pPr>
      <w:ind w:left="720"/>
      <w:contextualSpacing/>
    </w:pPr>
  </w:style>
  <w:style w:type="table" w:styleId="TableGrid">
    <w:name w:val="Table Grid"/>
    <w:basedOn w:val="TableNormal"/>
    <w:uiPriority w:val="39"/>
    <w:rsid w:val="00FC2080"/>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Document-HighlightBeginningofParagraph">
    <w:name w:val="ART Document - Highlight: Beginning of Paragraph"/>
    <w:basedOn w:val="DefaultParagraphFont"/>
    <w:uiPriority w:val="1"/>
    <w:rsid w:val="00FC2080"/>
    <w:rPr>
      <w:rFonts w:ascii="Arial" w:hAnsi="Arial" w:cs="Arial"/>
      <w:b/>
      <w:caps/>
      <w:smallCaps w:val="0"/>
      <w:noProof/>
      <w:color w:val="4472C4" w:themeColor="accent1"/>
      <w:sz w:val="20"/>
    </w:rPr>
  </w:style>
  <w:style w:type="paragraph" w:styleId="Header">
    <w:name w:val="header"/>
    <w:basedOn w:val="Normal"/>
    <w:link w:val="HeaderChar"/>
    <w:uiPriority w:val="99"/>
    <w:unhideWhenUsed/>
    <w:rsid w:val="009A5B16"/>
    <w:pPr>
      <w:tabs>
        <w:tab w:val="center" w:pos="4680"/>
        <w:tab w:val="right" w:pos="9360"/>
      </w:tabs>
    </w:pPr>
  </w:style>
  <w:style w:type="character" w:customStyle="1" w:styleId="HeaderChar">
    <w:name w:val="Header Char"/>
    <w:basedOn w:val="DefaultParagraphFont"/>
    <w:link w:val="Header"/>
    <w:uiPriority w:val="99"/>
    <w:rsid w:val="009A5B16"/>
  </w:style>
  <w:style w:type="paragraph" w:styleId="Footer">
    <w:name w:val="footer"/>
    <w:basedOn w:val="Normal"/>
    <w:link w:val="FooterChar"/>
    <w:uiPriority w:val="99"/>
    <w:unhideWhenUsed/>
    <w:rsid w:val="009A5B16"/>
    <w:pPr>
      <w:tabs>
        <w:tab w:val="center" w:pos="4680"/>
        <w:tab w:val="right" w:pos="9360"/>
      </w:tabs>
    </w:pPr>
  </w:style>
  <w:style w:type="character" w:customStyle="1" w:styleId="FooterChar">
    <w:name w:val="Footer Char"/>
    <w:basedOn w:val="DefaultParagraphFont"/>
    <w:link w:val="Footer"/>
    <w:uiPriority w:val="99"/>
    <w:rsid w:val="009A5B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23</Pages>
  <Words>3241</Words>
  <Characters>18477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Carla Rey Christen</cp:lastModifiedBy>
  <cp:revision>6</cp:revision>
  <dcterms:created xsi:type="dcterms:W3CDTF">2024-06-02T03:47:00Z</dcterms:created>
  <dcterms:modified xsi:type="dcterms:W3CDTF">2024-07-12T12:25:00Z</dcterms:modified>
</cp:coreProperties>
</file>