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8CDC9" w14:textId="77777777" w:rsidR="00570DB1" w:rsidRDefault="00000000">
      <w:pPr>
        <w:spacing w:before="120" w:after="120"/>
        <w:jc w:val="center"/>
      </w:pPr>
      <w:r>
        <w:rPr>
          <w:noProof/>
        </w:rPr>
        <w:drawing>
          <wp:anchor distT="0" distB="0" distL="114300" distR="114300" simplePos="0" relativeHeight="251658240" behindDoc="0" locked="0" layoutInCell="1" allowOverlap="1" wp14:anchorId="19FE8FCB" wp14:editId="55DF1E36">
            <wp:simplePos x="0" y="0"/>
            <wp:positionH relativeFrom="page">
              <wp:posOffset>0</wp:posOffset>
            </wp:positionH>
            <wp:positionV relativeFrom="paragraph">
              <wp:posOffset>0</wp:posOffset>
            </wp:positionV>
            <wp:extent cx="7562850" cy="2268855"/>
            <wp:effectExtent l="0" t="0" r="0" b="0"/>
            <wp:wrapTopAndBottom/>
            <wp:docPr id="1" name="Drawing 0" descr="67721ad7467270323dc542de43754b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67721ad7467270323dc542de43754b47.png"/>
                    <pic:cNvPicPr>
                      <a:picLocks noChangeAspect="1"/>
                    </pic:cNvPicPr>
                  </pic:nvPicPr>
                  <pic:blipFill>
                    <a:blip r:embed="rId7"/>
                    <a:stretch>
                      <a:fillRect/>
                    </a:stretch>
                  </pic:blipFill>
                  <pic:spPr>
                    <a:xfrm>
                      <a:off x="0" y="0"/>
                      <a:ext cx="7562850" cy="2268855"/>
                    </a:xfrm>
                    <a:prstGeom prst="rect">
                      <a:avLst/>
                    </a:prstGeom>
                  </pic:spPr>
                </pic:pic>
              </a:graphicData>
            </a:graphic>
          </wp:anchor>
        </w:drawing>
      </w:r>
    </w:p>
    <w:p w14:paraId="02FB564A" w14:textId="34ADCFDA" w:rsidR="00570DB1" w:rsidRPr="003A7D40" w:rsidRDefault="003A7D40">
      <w:pPr>
        <w:spacing w:before="120" w:after="120" w:line="336" w:lineRule="auto"/>
        <w:rPr>
          <w:rFonts w:ascii="Bodoni 72 Book" w:hAnsi="Bodoni 72 Book"/>
          <w:lang w:val="es-ES"/>
        </w:rPr>
      </w:pPr>
      <w:r w:rsidRPr="003A7D40">
        <w:rPr>
          <w:rFonts w:ascii="Bodoni 72 Book" w:eastAsia="Prata" w:hAnsi="Bodoni 72 Book" w:cs="Prata"/>
          <w:color w:val="5B6C81"/>
          <w:sz w:val="64"/>
          <w:szCs w:val="64"/>
          <w:lang w:val="es-ES"/>
        </w:rPr>
        <w:t>Consideraciones clave</w:t>
      </w:r>
    </w:p>
    <w:p w14:paraId="7F2A062F" w14:textId="77777777" w:rsidR="00570DB1" w:rsidRPr="003A7D40" w:rsidRDefault="00570DB1">
      <w:pPr>
        <w:pBdr>
          <w:bottom w:val="single" w:sz="6" w:space="0" w:color="5B6C81"/>
        </w:pBdr>
        <w:spacing w:before="120" w:after="120" w:line="0" w:lineRule="auto"/>
        <w:rPr>
          <w:lang w:val="es-ES"/>
        </w:rPr>
      </w:pPr>
    </w:p>
    <w:p w14:paraId="0A3C26DA" w14:textId="77777777" w:rsidR="00570DB1" w:rsidRPr="003A7D40" w:rsidRDefault="00000000">
      <w:pPr>
        <w:spacing w:before="120" w:after="120" w:line="336" w:lineRule="auto"/>
        <w:rPr>
          <w:rFonts w:ascii="Avenir Next" w:hAnsi="Avenir Next"/>
          <w:sz w:val="20"/>
          <w:szCs w:val="20"/>
          <w:lang w:val="es-ES"/>
        </w:rPr>
      </w:pPr>
      <w:r w:rsidRPr="003A7D40">
        <w:rPr>
          <w:rFonts w:ascii="Avenir Next" w:eastAsia="Montserrat" w:hAnsi="Avenir Next" w:cs="Montserrat"/>
          <w:color w:val="000000"/>
          <w:sz w:val="20"/>
          <w:szCs w:val="20"/>
          <w:lang w:val="es-ES"/>
        </w:rPr>
        <w:t xml:space="preserve">La salvaguarda 'D' de la CMNUCC se refiere a </w:t>
      </w:r>
      <w:r w:rsidRPr="003A7D40">
        <w:rPr>
          <w:rFonts w:ascii="Avenir Next" w:eastAsia="Montserrat Italics" w:hAnsi="Avenir Next" w:cs="Montserrat Italics"/>
          <w:i/>
          <w:iCs/>
          <w:color w:val="000000"/>
          <w:sz w:val="20"/>
          <w:szCs w:val="20"/>
          <w:lang w:val="es-ES"/>
        </w:rPr>
        <w:t>la participación plena y efectiva de las partes interesadas relevantes, en particular los pueblos indígenas y las comunidades locales</w:t>
      </w:r>
      <w:r w:rsidRPr="003A7D40">
        <w:rPr>
          <w:rFonts w:ascii="Avenir Next" w:eastAsia="Montserrat" w:hAnsi="Avenir Next" w:cs="Montserrat"/>
          <w:color w:val="000000"/>
          <w:sz w:val="20"/>
          <w:szCs w:val="20"/>
          <w:lang w:val="es-ES"/>
        </w:rPr>
        <w:t xml:space="preserve">. Además, el párrafo 72 de la Decisión 1/CP.16 de la CMNUCC </w:t>
      </w:r>
      <w:r w:rsidRPr="003A7D40">
        <w:rPr>
          <w:rFonts w:ascii="Avenir Next" w:eastAsia="Montserrat Italics" w:hAnsi="Avenir Next" w:cs="Montserrat Italics"/>
          <w:i/>
          <w:iCs/>
          <w:color w:val="000000"/>
          <w:sz w:val="20"/>
          <w:szCs w:val="20"/>
          <w:lang w:val="es-ES"/>
        </w:rPr>
        <w:t>solicita a las Partes que son países en desarrollo, al desarrollar e implementar sus estrategias o planes de acción nacionales, que... aseguren la participación plena y efectiva de las partes interesadas relevantes, entre otros, los pueblos indígenas y las comunidades locales.</w:t>
      </w:r>
      <w:r w:rsidRPr="003A7D40">
        <w:rPr>
          <w:rFonts w:ascii="Avenir Next" w:eastAsia="Montserrat" w:hAnsi="Avenir Next" w:cs="Montserrat"/>
          <w:color w:val="000000"/>
          <w:sz w:val="20"/>
          <w:szCs w:val="20"/>
          <w:lang w:val="es-ES"/>
        </w:rPr>
        <w:t xml:space="preserve">  </w:t>
      </w:r>
    </w:p>
    <w:p w14:paraId="40AB2148" w14:textId="54ABF110" w:rsidR="00570DB1" w:rsidRPr="003A7D40" w:rsidRDefault="00000000">
      <w:pPr>
        <w:spacing w:before="120" w:after="120" w:line="336" w:lineRule="auto"/>
        <w:rPr>
          <w:rFonts w:ascii="Avenir Next" w:hAnsi="Avenir Next"/>
          <w:sz w:val="20"/>
          <w:szCs w:val="20"/>
          <w:lang w:val="es-ES"/>
        </w:rPr>
      </w:pPr>
      <w:r w:rsidRPr="003A7D40">
        <w:rPr>
          <w:rFonts w:ascii="Avenir Next" w:eastAsia="Montserrat" w:hAnsi="Avenir Next" w:cs="Montserrat"/>
          <w:color w:val="000000"/>
          <w:sz w:val="20"/>
          <w:szCs w:val="20"/>
          <w:lang w:val="es-ES"/>
        </w:rPr>
        <w:t xml:space="preserve">Integrar las voces de las comunidades y los individuos en el diseño y la implementación de proyectos y programas es un componente esencial de las políticas, normas y prácticas de salvaguarda reconocidas internacionalmente. Al involucrarse temprana y frecuentemente con las partes interesadas, los programas J-REDD+ pueden desarrollar procesos interactivos y constructivos para garantizar que las personas estén bien informadas, sus ideas avancen y sus preocupaciones sean escuchadas y atendidas. </w:t>
      </w:r>
    </w:p>
    <w:p w14:paraId="3C85CDC9" w14:textId="77777777" w:rsidR="003A7D40" w:rsidRPr="003A7D40" w:rsidRDefault="00000000" w:rsidP="003A7D40">
      <w:pPr>
        <w:spacing w:before="120" w:after="120" w:line="336" w:lineRule="auto"/>
        <w:rPr>
          <w:rFonts w:ascii="Avenir Next" w:hAnsi="Avenir Next"/>
          <w:sz w:val="20"/>
          <w:szCs w:val="20"/>
          <w:lang w:val="es-ES"/>
        </w:rPr>
      </w:pPr>
      <w:r w:rsidRPr="003A7D40">
        <w:rPr>
          <w:rFonts w:ascii="Avenir Next" w:eastAsia="Montserrat" w:hAnsi="Avenir Next" w:cs="Montserrat"/>
          <w:color w:val="000000"/>
          <w:sz w:val="20"/>
          <w:szCs w:val="20"/>
          <w:lang w:val="es-ES"/>
        </w:rPr>
        <w:t>Para demostrar el cumplimiento de estos requisitos de la CMNUCC, se espera que los programas jurisdiccionales REDD+ (J-REDD+) implementen herramientas y procesos alineados con las mejores prácticas internacionales. Las mejores prácticas internacionales reconocen una serie de herramientas</w:t>
      </w:r>
      <w:r w:rsidR="003A7D40" w:rsidRPr="003A7D40">
        <w:rPr>
          <w:rStyle w:val="FootnoteReference"/>
          <w:rFonts w:ascii="Avenir Next" w:eastAsia="Montserrat" w:hAnsi="Avenir Next" w:cs="Montserrat"/>
          <w:color w:val="000000"/>
          <w:sz w:val="20"/>
          <w:szCs w:val="20"/>
          <w:lang w:val="es-ES"/>
        </w:rPr>
        <w:footnoteReference w:id="1"/>
      </w:r>
      <w:r w:rsidR="003A7D40" w:rsidRPr="003A7D40">
        <w:rPr>
          <w:rStyle w:val="FootnoteReference"/>
          <w:rFonts w:ascii="Avenir Next" w:eastAsia="Montserrat" w:hAnsi="Avenir Next" w:cs="Montserrat"/>
          <w:color w:val="000000"/>
          <w:sz w:val="20"/>
          <w:szCs w:val="20"/>
          <w:lang w:val="es-ES"/>
        </w:rPr>
        <w:footnoteReference w:id="2"/>
      </w:r>
      <w:r w:rsidR="003A7D40" w:rsidRPr="003A7D40">
        <w:rPr>
          <w:rStyle w:val="FootnoteReference"/>
          <w:rFonts w:ascii="Avenir Next" w:eastAsia="Montserrat" w:hAnsi="Avenir Next" w:cs="Montserrat"/>
          <w:color w:val="000000"/>
          <w:sz w:val="20"/>
          <w:szCs w:val="20"/>
          <w:lang w:val="es-ES"/>
        </w:rPr>
        <w:footnoteReference w:id="3"/>
      </w:r>
      <w:r w:rsidRPr="003A7D40">
        <w:rPr>
          <w:rFonts w:ascii="Avenir Next" w:eastAsia="Montserrat" w:hAnsi="Avenir Next" w:cs="Montserrat"/>
          <w:color w:val="000000"/>
          <w:sz w:val="20"/>
          <w:szCs w:val="20"/>
          <w:lang w:val="es-ES"/>
        </w:rPr>
        <w:t xml:space="preserve">: </w:t>
      </w:r>
    </w:p>
    <w:p w14:paraId="6E33D44A" w14:textId="77777777" w:rsidR="003A7D40" w:rsidRPr="003A7D40" w:rsidRDefault="00000000" w:rsidP="003A7D40">
      <w:pPr>
        <w:pStyle w:val="ListParagraph"/>
        <w:numPr>
          <w:ilvl w:val="0"/>
          <w:numId w:val="10"/>
        </w:numPr>
        <w:spacing w:before="120" w:after="120" w:line="336" w:lineRule="auto"/>
        <w:rPr>
          <w:rFonts w:ascii="Avenir Next" w:hAnsi="Avenir Next"/>
          <w:sz w:val="20"/>
          <w:szCs w:val="20"/>
          <w:lang w:val="es-ES"/>
        </w:rPr>
      </w:pPr>
      <w:r w:rsidRPr="003A7D40">
        <w:rPr>
          <w:rFonts w:ascii="Avenir Next" w:eastAsia="Montserrat Bold" w:hAnsi="Avenir Next" w:cs="Montserrat Bold"/>
          <w:b/>
          <w:bCs/>
          <w:color w:val="000000"/>
          <w:sz w:val="20"/>
          <w:szCs w:val="20"/>
          <w:lang w:val="es-ES"/>
        </w:rPr>
        <w:t xml:space="preserve">Identificación y análisis de partes interesadas: </w:t>
      </w:r>
      <w:r w:rsidRPr="003A7D40">
        <w:rPr>
          <w:rFonts w:ascii="Avenir Next" w:eastAsia="Montserrat" w:hAnsi="Avenir Next" w:cs="Montserrat"/>
          <w:color w:val="000000"/>
          <w:sz w:val="20"/>
          <w:szCs w:val="20"/>
          <w:lang w:val="es-ES"/>
        </w:rPr>
        <w:t xml:space="preserve">se puede utilizar para identificar quiénes deberían participar en relación con el programa J-REDD+ y mapear sus prioridades, </w:t>
      </w:r>
      <w:r w:rsidRPr="003A7D40">
        <w:rPr>
          <w:rFonts w:ascii="Avenir Next" w:eastAsia="Montserrat" w:hAnsi="Avenir Next" w:cs="Montserrat"/>
          <w:color w:val="000000"/>
          <w:sz w:val="20"/>
          <w:szCs w:val="20"/>
          <w:lang w:val="es-ES"/>
        </w:rPr>
        <w:lastRenderedPageBreak/>
        <w:t xml:space="preserve">derechos, necesidades y deseos prioritarios. Es necesario prestar especial atención a la inclusión de los pueblos indígenas y otras comunidades dependientes de los bosques, las mujeres y otros grupos marginados. Los grupos de partes interesadas deben recibir apoyo para que ellos mismos seleccionen a sus representantes cuando corresponda. </w:t>
      </w:r>
    </w:p>
    <w:p w14:paraId="18A10C0D" w14:textId="77777777" w:rsidR="003A7D40" w:rsidRPr="003A7D40" w:rsidRDefault="00000000" w:rsidP="003A7D40">
      <w:pPr>
        <w:pStyle w:val="ListParagraph"/>
        <w:numPr>
          <w:ilvl w:val="0"/>
          <w:numId w:val="10"/>
        </w:numPr>
        <w:spacing w:before="120" w:after="120" w:line="336" w:lineRule="auto"/>
        <w:rPr>
          <w:rFonts w:ascii="Avenir Next" w:hAnsi="Avenir Next"/>
          <w:sz w:val="20"/>
          <w:szCs w:val="20"/>
          <w:lang w:val="es-ES"/>
        </w:rPr>
      </w:pPr>
      <w:r w:rsidRPr="003A7D40">
        <w:rPr>
          <w:rFonts w:ascii="Avenir Next" w:eastAsia="Montserrat Bold" w:hAnsi="Avenir Next" w:cs="Montserrat Bold"/>
          <w:b/>
          <w:bCs/>
          <w:color w:val="000000"/>
          <w:sz w:val="20"/>
          <w:szCs w:val="20"/>
          <w:lang w:val="es-ES"/>
        </w:rPr>
        <w:t>Plan de participación de las partes interesadas</w:t>
      </w:r>
      <w:r w:rsidRPr="003A7D40">
        <w:rPr>
          <w:rFonts w:ascii="Avenir Next" w:eastAsia="Montserrat" w:hAnsi="Avenir Next" w:cs="Montserrat"/>
          <w:color w:val="000000"/>
          <w:sz w:val="20"/>
          <w:szCs w:val="20"/>
          <w:lang w:val="es-ES"/>
        </w:rPr>
        <w:t>: determina los principios y enfoques que se utilizarán para garantizar la participación significativa de las partes interesadas, señalando que las consultas con los pueblos indígenas deben llevarse a cabo a través de sus propios procesos, organizaciones e instituciones existentes. El plan de participación de las partes interesadas puede abarcar el establecimiento de órganos o plataformas de representación, como plataformas de múltiples partes interesadas (MPI)</w:t>
      </w:r>
      <w:r w:rsidR="003A7D40" w:rsidRPr="003A7D40">
        <w:rPr>
          <w:rStyle w:val="FootnoteReference"/>
          <w:rFonts w:ascii="Avenir Next" w:eastAsia="Montserrat" w:hAnsi="Avenir Next" w:cs="Montserrat"/>
          <w:color w:val="000000"/>
          <w:sz w:val="20"/>
          <w:szCs w:val="20"/>
          <w:lang w:val="es-ES"/>
        </w:rPr>
        <w:footnoteReference w:id="4"/>
      </w:r>
      <w:r w:rsidRPr="003A7D40">
        <w:rPr>
          <w:rFonts w:ascii="Avenir Next" w:eastAsia="Montserrat" w:hAnsi="Avenir Next" w:cs="Montserrat"/>
          <w:color w:val="000000"/>
          <w:sz w:val="20"/>
          <w:szCs w:val="20"/>
          <w:lang w:val="es-ES"/>
        </w:rPr>
        <w:t xml:space="preserve">, que pueden servir como estructuras y mecanismos participativos para facilitar la participación plena y efectiva de las partes interesadas. </w:t>
      </w:r>
    </w:p>
    <w:p w14:paraId="11D33967" w14:textId="77777777" w:rsidR="003A7D40" w:rsidRPr="003A7D40" w:rsidRDefault="00000000" w:rsidP="003A7D40">
      <w:pPr>
        <w:pStyle w:val="ListParagraph"/>
        <w:numPr>
          <w:ilvl w:val="0"/>
          <w:numId w:val="10"/>
        </w:numPr>
        <w:spacing w:before="120" w:after="120" w:line="336" w:lineRule="auto"/>
        <w:rPr>
          <w:rFonts w:ascii="Avenir Next" w:hAnsi="Avenir Next"/>
          <w:sz w:val="20"/>
          <w:szCs w:val="20"/>
          <w:lang w:val="es-ES"/>
        </w:rPr>
      </w:pPr>
      <w:r w:rsidRPr="003A7D40">
        <w:rPr>
          <w:rFonts w:ascii="Avenir Next" w:eastAsia="Montserrat Bold" w:hAnsi="Avenir Next" w:cs="Montserrat Bold"/>
          <w:b/>
          <w:bCs/>
          <w:color w:val="000000"/>
          <w:sz w:val="20"/>
          <w:szCs w:val="20"/>
          <w:lang w:val="es-ES"/>
        </w:rPr>
        <w:t xml:space="preserve">Divulgación de información: </w:t>
      </w:r>
      <w:r w:rsidRPr="003A7D40">
        <w:rPr>
          <w:rFonts w:ascii="Avenir Next" w:eastAsia="Montserrat" w:hAnsi="Avenir Next" w:cs="Montserrat"/>
          <w:color w:val="000000"/>
          <w:sz w:val="20"/>
          <w:szCs w:val="20"/>
          <w:lang w:val="es-ES"/>
        </w:rPr>
        <w:t xml:space="preserve">Divulgación es un término formal para hacer que la información sea accesible a las partes interesadas y afectadas. Comunicar dicha información de una manera que sea comprensible para las partes interesadas es un primer paso importante (y continuo) en el proceso de participación de las partes interesadas. Todas las demás actividades, desde la consulta y la participación informada hasta la negociación y la resolución de reclamaciones, serán más constructivas si las partes interesadas, incluidas las comunidades afectadas, tienen información precisa y oportuna sobre el programa J-REDD+, sus impactos y cualquier otro aspecto que pueda tener un impacto sobre ellos. </w:t>
      </w:r>
    </w:p>
    <w:p w14:paraId="7EFACDA0" w14:textId="21AAFAEE" w:rsidR="00570DB1" w:rsidRPr="003A7D40" w:rsidRDefault="00000000" w:rsidP="003A7D40">
      <w:pPr>
        <w:pStyle w:val="ListParagraph"/>
        <w:numPr>
          <w:ilvl w:val="0"/>
          <w:numId w:val="10"/>
        </w:numPr>
        <w:spacing w:before="120" w:after="120" w:line="336" w:lineRule="auto"/>
        <w:rPr>
          <w:rFonts w:ascii="Avenir Next" w:hAnsi="Avenir Next"/>
          <w:sz w:val="20"/>
          <w:szCs w:val="20"/>
          <w:lang w:val="es-ES"/>
        </w:rPr>
      </w:pPr>
      <w:r w:rsidRPr="003A7D40">
        <w:rPr>
          <w:rFonts w:ascii="Avenir Next" w:eastAsia="Montserrat Bold" w:hAnsi="Avenir Next" w:cs="Montserrat Bold"/>
          <w:b/>
          <w:bCs/>
          <w:color w:val="000000"/>
          <w:sz w:val="20"/>
          <w:szCs w:val="20"/>
          <w:lang w:val="es-ES"/>
        </w:rPr>
        <w:t xml:space="preserve">Acceso a mecanismos de reparación de </w:t>
      </w:r>
      <w:r w:rsidR="00255EF4">
        <w:rPr>
          <w:rFonts w:ascii="Avenir Next" w:eastAsia="Montserrat Bold" w:hAnsi="Avenir Next" w:cs="Montserrat Bold"/>
          <w:b/>
          <w:bCs/>
          <w:color w:val="000000"/>
          <w:sz w:val="20"/>
          <w:szCs w:val="20"/>
          <w:lang w:val="es-ES"/>
        </w:rPr>
        <w:t>quejas</w:t>
      </w:r>
      <w:r w:rsidRPr="003A7D40">
        <w:rPr>
          <w:rFonts w:ascii="Avenir Next" w:eastAsia="Montserrat Bold" w:hAnsi="Avenir Next" w:cs="Montserrat Bold"/>
          <w:b/>
          <w:bCs/>
          <w:color w:val="000000"/>
          <w:sz w:val="20"/>
          <w:szCs w:val="20"/>
          <w:lang w:val="es-ES"/>
        </w:rPr>
        <w:t xml:space="preserve"> (GRM): </w:t>
      </w:r>
      <w:r w:rsidRPr="003A7D40">
        <w:rPr>
          <w:rFonts w:ascii="Avenir Next" w:eastAsia="Montserrat" w:hAnsi="Avenir Next" w:cs="Montserrat"/>
          <w:color w:val="000000"/>
          <w:sz w:val="20"/>
          <w:szCs w:val="20"/>
          <w:lang w:val="es-ES"/>
        </w:rPr>
        <w:t xml:space="preserve">los GRM actúan como recurso para situaciones en las que, a pesar de la participación proactiva de las partes interesadas, algunas partes interesadas tienen inquietudes sobre los posibles impactos de un proyecto o programa en ellas. La herramienta 5 examina la calidad de los GRM disponibles. </w:t>
      </w:r>
    </w:p>
    <w:p w14:paraId="4A8B5A68" w14:textId="77777777" w:rsidR="003A7D40" w:rsidRPr="003A7D40" w:rsidRDefault="00000000">
      <w:pPr>
        <w:spacing w:before="120" w:after="120" w:line="336" w:lineRule="auto"/>
        <w:rPr>
          <w:rFonts w:ascii="Avenir Next" w:hAnsi="Avenir Next"/>
          <w:sz w:val="20"/>
          <w:szCs w:val="20"/>
          <w:lang w:val="es-ES"/>
        </w:rPr>
      </w:pPr>
      <w:r w:rsidRPr="003A7D40">
        <w:rPr>
          <w:rFonts w:ascii="Avenir Next" w:eastAsia="Montserrat" w:hAnsi="Avenir Next" w:cs="Montserrat"/>
          <w:color w:val="000000"/>
          <w:sz w:val="20"/>
          <w:szCs w:val="20"/>
          <w:lang w:val="es-ES"/>
        </w:rPr>
        <w:t>Por lo tanto, esta herramienta está destinada a ayudar a los programas J-REDD+ a comprender mejor:</w:t>
      </w:r>
      <w:r w:rsidRPr="003A7D40">
        <w:rPr>
          <w:rFonts w:ascii="Avenir Next" w:eastAsia="Montserrat" w:hAnsi="Avenir Next" w:cs="Montserrat"/>
          <w:color w:val="2F5496"/>
          <w:sz w:val="20"/>
          <w:szCs w:val="20"/>
          <w:lang w:val="es-ES"/>
        </w:rPr>
        <w:t xml:space="preserve"> </w:t>
      </w:r>
    </w:p>
    <w:p w14:paraId="0E5372F7" w14:textId="77777777" w:rsidR="003A7D40" w:rsidRPr="003A7D40" w:rsidRDefault="00000000" w:rsidP="003A7D40">
      <w:pPr>
        <w:pStyle w:val="ListParagraph"/>
        <w:numPr>
          <w:ilvl w:val="0"/>
          <w:numId w:val="9"/>
        </w:numPr>
        <w:spacing w:before="120" w:after="120" w:line="336" w:lineRule="auto"/>
        <w:rPr>
          <w:rFonts w:ascii="Avenir Next" w:hAnsi="Avenir Next"/>
          <w:sz w:val="20"/>
          <w:szCs w:val="20"/>
          <w:lang w:val="es-ES"/>
        </w:rPr>
      </w:pPr>
      <w:r w:rsidRPr="003A7D40">
        <w:rPr>
          <w:rFonts w:ascii="Avenir Next" w:eastAsia="Montserrat" w:hAnsi="Avenir Next" w:cs="Montserrat"/>
          <w:color w:val="000000"/>
          <w:sz w:val="20"/>
          <w:szCs w:val="20"/>
          <w:lang w:val="es-ES"/>
        </w:rPr>
        <w:t>El nivel de alineación de sus enfoques participativos con las mejores prácticas internacionales;</w:t>
      </w:r>
      <w:r w:rsidRPr="003A7D40">
        <w:rPr>
          <w:rFonts w:ascii="Avenir Next" w:eastAsia="Montserrat" w:hAnsi="Avenir Next" w:cs="Montserrat"/>
          <w:color w:val="2F5496"/>
          <w:sz w:val="20"/>
          <w:szCs w:val="20"/>
          <w:lang w:val="es-ES"/>
        </w:rPr>
        <w:t xml:space="preserve"> </w:t>
      </w:r>
    </w:p>
    <w:p w14:paraId="64AAF21E" w14:textId="307B896A" w:rsidR="00570DB1" w:rsidRPr="003A7D40" w:rsidRDefault="00000000" w:rsidP="003A7D40">
      <w:pPr>
        <w:pStyle w:val="ListParagraph"/>
        <w:numPr>
          <w:ilvl w:val="0"/>
          <w:numId w:val="9"/>
        </w:numPr>
        <w:spacing w:before="120" w:after="120" w:line="336" w:lineRule="auto"/>
        <w:rPr>
          <w:rFonts w:ascii="Avenir Next" w:hAnsi="Avenir Next"/>
          <w:sz w:val="20"/>
          <w:szCs w:val="20"/>
          <w:lang w:val="es-ES"/>
        </w:rPr>
      </w:pPr>
      <w:r w:rsidRPr="003A7D40">
        <w:rPr>
          <w:rFonts w:ascii="Avenir Next" w:eastAsia="Montserrat" w:hAnsi="Avenir Next" w:cs="Montserrat"/>
          <w:color w:val="000000"/>
          <w:sz w:val="20"/>
          <w:szCs w:val="20"/>
          <w:lang w:val="es-ES"/>
        </w:rPr>
        <w:t>Identificar cualquier brecha, debilidad y/o posible inconsistencia en estos acuerdos, e identificar recomendaciones para abordarlas.</w:t>
      </w:r>
      <w:r w:rsidRPr="003A7D40">
        <w:rPr>
          <w:rFonts w:ascii="Avenir Next" w:eastAsia="Montserrat" w:hAnsi="Avenir Next" w:cs="Montserrat"/>
          <w:color w:val="2F5496"/>
          <w:sz w:val="20"/>
          <w:szCs w:val="20"/>
          <w:lang w:val="es-ES"/>
        </w:rPr>
        <w:t xml:space="preserve"> </w:t>
      </w:r>
    </w:p>
    <w:p w14:paraId="0D175433" w14:textId="77777777" w:rsidR="00570DB1" w:rsidRPr="003A7D40" w:rsidRDefault="00000000">
      <w:pPr>
        <w:spacing w:before="120" w:after="120" w:line="336" w:lineRule="auto"/>
        <w:rPr>
          <w:rFonts w:ascii="Avenir Next" w:hAnsi="Avenir Next"/>
          <w:sz w:val="20"/>
          <w:szCs w:val="20"/>
          <w:lang w:val="es-ES"/>
        </w:rPr>
      </w:pPr>
      <w:r w:rsidRPr="003A7D40">
        <w:rPr>
          <w:rFonts w:ascii="Avenir Next" w:eastAsia="Montserrat" w:hAnsi="Avenir Next" w:cs="Montserrat"/>
          <w:color w:val="000000"/>
          <w:sz w:val="20"/>
          <w:szCs w:val="20"/>
          <w:lang w:val="es-ES"/>
        </w:rPr>
        <w:t xml:space="preserve"> </w:t>
      </w:r>
    </w:p>
    <w:p w14:paraId="5305E033" w14:textId="32B822E1" w:rsidR="00570DB1" w:rsidRPr="003A7D40" w:rsidRDefault="003A7D40">
      <w:pPr>
        <w:spacing w:before="120" w:after="120" w:line="336" w:lineRule="auto"/>
        <w:rPr>
          <w:rFonts w:ascii="Bodoni 72 Book" w:hAnsi="Bodoni 72 Book"/>
          <w:lang w:val="es-ES"/>
        </w:rPr>
      </w:pPr>
      <w:r w:rsidRPr="003A7D40">
        <w:rPr>
          <w:rFonts w:ascii="Bodoni 72 Book" w:eastAsia="Prata" w:hAnsi="Bodoni 72 Book" w:cs="Prata"/>
          <w:color w:val="5B6C81"/>
          <w:sz w:val="64"/>
          <w:szCs w:val="64"/>
          <w:lang w:val="es-ES"/>
        </w:rPr>
        <w:lastRenderedPageBreak/>
        <w:t xml:space="preserve">¿Cómo utilizar esta herramienta?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570DB1" w:rsidRPr="003A7D40" w14:paraId="4F706F2D" w14:textId="77777777" w:rsidTr="00255EF4">
        <w:trPr>
          <w:trHeight w:val="2729"/>
        </w:trPr>
        <w:tc>
          <w:tcPr>
            <w:tcW w:w="9030" w:type="dxa"/>
            <w:shd w:val="clear" w:color="auto" w:fill="5B6C81"/>
            <w:tcMar>
              <w:top w:w="180" w:type="dxa"/>
              <w:left w:w="180" w:type="dxa"/>
              <w:bottom w:w="180" w:type="dxa"/>
              <w:right w:w="180" w:type="dxa"/>
            </w:tcMar>
          </w:tcPr>
          <w:p w14:paraId="2C894318" w14:textId="77777777" w:rsidR="003A7D40" w:rsidRDefault="00000000" w:rsidP="003A7D40">
            <w:pPr>
              <w:spacing w:before="120" w:after="120" w:line="336" w:lineRule="auto"/>
              <w:rPr>
                <w:rFonts w:ascii="Avenir Next" w:eastAsia="IBM Plex Sans" w:hAnsi="Avenir Next" w:cs="IBM Plex Sans"/>
                <w:color w:val="FFFFFF"/>
                <w:sz w:val="20"/>
                <w:szCs w:val="20"/>
                <w:lang w:val="es-ES"/>
              </w:rPr>
            </w:pPr>
            <w:r w:rsidRPr="003A7D40">
              <w:rPr>
                <w:rFonts w:ascii="Avenir Next" w:eastAsia="IBM Plex Sans" w:hAnsi="Avenir Next" w:cs="IBM Plex Sans"/>
                <w:color w:val="FFFFFF"/>
                <w:sz w:val="20"/>
                <w:szCs w:val="20"/>
                <w:lang w:val="es-ES"/>
              </w:rPr>
              <w:t xml:space="preserve">Esta herramienta se divide en dos secciones: </w:t>
            </w:r>
          </w:p>
          <w:p w14:paraId="4DAF2F07" w14:textId="77777777" w:rsidR="003A7D40" w:rsidRDefault="00000000" w:rsidP="003A7D40">
            <w:pPr>
              <w:pStyle w:val="ListParagraph"/>
              <w:numPr>
                <w:ilvl w:val="0"/>
                <w:numId w:val="13"/>
              </w:numPr>
              <w:spacing w:before="120" w:after="120" w:line="336" w:lineRule="auto"/>
              <w:rPr>
                <w:rFonts w:ascii="Avenir Next" w:eastAsia="IBM Plex Sans" w:hAnsi="Avenir Next" w:cs="IBM Plex Sans"/>
                <w:color w:val="FFFFFF"/>
                <w:sz w:val="20"/>
                <w:szCs w:val="20"/>
                <w:lang w:val="es-ES"/>
              </w:rPr>
            </w:pPr>
            <w:r w:rsidRPr="003A7D40">
              <w:rPr>
                <w:rFonts w:ascii="Avenir Next" w:eastAsia="IBM Plex Sans Bold" w:hAnsi="Avenir Next" w:cs="IBM Plex Sans Bold"/>
                <w:b/>
                <w:bCs/>
                <w:color w:val="FFFFFF"/>
                <w:sz w:val="20"/>
                <w:szCs w:val="20"/>
                <w:lang w:val="es-ES"/>
              </w:rPr>
              <w:t>Sección A</w:t>
            </w:r>
            <w:r w:rsidRPr="003A7D40">
              <w:rPr>
                <w:rFonts w:ascii="Avenir Next" w:eastAsia="IBM Plex Sans" w:hAnsi="Avenir Next" w:cs="IBM Plex Sans"/>
                <w:color w:val="FFFFFF"/>
                <w:sz w:val="20"/>
                <w:szCs w:val="20"/>
                <w:lang w:val="es-ES"/>
              </w:rPr>
              <w:t xml:space="preserve">: presenta un cuestionario que guía a los usuarios a través de la evaluación técnica cualitativa de sus enfoques participativos. </w:t>
            </w:r>
          </w:p>
          <w:p w14:paraId="22AFDAFA" w14:textId="52B4C025" w:rsidR="00570DB1" w:rsidRPr="003A7D40" w:rsidRDefault="00000000" w:rsidP="003A7D40">
            <w:pPr>
              <w:pStyle w:val="ListParagraph"/>
              <w:numPr>
                <w:ilvl w:val="0"/>
                <w:numId w:val="13"/>
              </w:numPr>
              <w:spacing w:before="120" w:after="120" w:line="336" w:lineRule="auto"/>
              <w:rPr>
                <w:rFonts w:ascii="Avenir Next" w:eastAsia="IBM Plex Sans" w:hAnsi="Avenir Next" w:cs="IBM Plex Sans"/>
                <w:color w:val="FFFFFF"/>
                <w:sz w:val="20"/>
                <w:szCs w:val="20"/>
                <w:lang w:val="es-ES"/>
              </w:rPr>
            </w:pPr>
            <w:r w:rsidRPr="003A7D40">
              <w:rPr>
                <w:rFonts w:ascii="Avenir Next" w:eastAsia="IBM Plex Sans" w:hAnsi="Avenir Next" w:cs="IBM Plex Sans"/>
                <w:color w:val="FFFFFF"/>
                <w:sz w:val="20"/>
                <w:szCs w:val="20"/>
                <w:lang w:val="es-ES"/>
              </w:rPr>
              <w:t xml:space="preserve"> </w:t>
            </w:r>
            <w:r w:rsidRPr="003A7D40">
              <w:rPr>
                <w:rFonts w:ascii="Avenir Next" w:eastAsia="IBM Plex Sans Bold" w:hAnsi="Avenir Next" w:cs="IBM Plex Sans Bold"/>
                <w:b/>
                <w:bCs/>
                <w:color w:val="FFFFFF"/>
                <w:sz w:val="20"/>
                <w:szCs w:val="20"/>
                <w:lang w:val="es-ES"/>
              </w:rPr>
              <w:t>Sección B</w:t>
            </w:r>
            <w:r w:rsidRPr="003A7D40">
              <w:rPr>
                <w:rFonts w:ascii="Avenir Next" w:eastAsia="IBM Plex Sans" w:hAnsi="Avenir Next" w:cs="IBM Plex Sans"/>
                <w:color w:val="FFFFFF"/>
                <w:sz w:val="20"/>
                <w:szCs w:val="20"/>
                <w:lang w:val="es-ES"/>
              </w:rPr>
              <w:t xml:space="preserve">: </w:t>
            </w:r>
            <w:r w:rsidR="00255EF4" w:rsidRPr="00255EF4">
              <w:rPr>
                <w:rFonts w:ascii="Avenir Next" w:eastAsia="IBM Plex Sans" w:hAnsi="Avenir Next" w:cs="IBM Plex Sans"/>
                <w:color w:val="FFFFFF"/>
                <w:sz w:val="20"/>
                <w:szCs w:val="20"/>
                <w:lang w:val="es-ES"/>
              </w:rPr>
              <w:t>presenta una plantilla de informe, que se completará en función de los resultados de la Sección 'A', e informará el desarrollo de la hoja de ruta J-REDD+ (Herramienta 8).</w:t>
            </w:r>
          </w:p>
        </w:tc>
      </w:tr>
    </w:tbl>
    <w:p w14:paraId="5BF201B6" w14:textId="77777777" w:rsidR="003A7D40" w:rsidRDefault="003A7D40" w:rsidP="003A7D40">
      <w:pPr>
        <w:spacing w:before="120" w:after="120" w:line="336" w:lineRule="auto"/>
        <w:rPr>
          <w:rFonts w:ascii="Bodoni 72 Book" w:eastAsia="Montserrat" w:hAnsi="Bodoni 72 Book" w:cs="Montserrat"/>
          <w:color w:val="5A6C81"/>
          <w:sz w:val="64"/>
          <w:szCs w:val="64"/>
          <w:lang w:val="es-ES"/>
        </w:rPr>
      </w:pPr>
    </w:p>
    <w:p w14:paraId="089A2F1E" w14:textId="77777777" w:rsidR="003A7D40" w:rsidRDefault="003A7D40" w:rsidP="003A7D40">
      <w:pPr>
        <w:spacing w:before="120" w:after="120" w:line="336" w:lineRule="auto"/>
        <w:rPr>
          <w:rFonts w:ascii="Bodoni 72 Book" w:eastAsia="Montserrat" w:hAnsi="Bodoni 72 Book" w:cs="Montserrat"/>
          <w:color w:val="5A6C81"/>
          <w:sz w:val="64"/>
          <w:szCs w:val="64"/>
          <w:lang w:val="es-ES"/>
        </w:rPr>
      </w:pPr>
    </w:p>
    <w:p w14:paraId="26AA6CFA" w14:textId="77777777" w:rsidR="003A7D40" w:rsidRDefault="003A7D40" w:rsidP="003A7D40">
      <w:pPr>
        <w:spacing w:before="120" w:after="120" w:line="336" w:lineRule="auto"/>
        <w:rPr>
          <w:rFonts w:ascii="Bodoni 72 Book" w:eastAsia="Montserrat" w:hAnsi="Bodoni 72 Book" w:cs="Montserrat"/>
          <w:color w:val="5A6C81"/>
          <w:sz w:val="64"/>
          <w:szCs w:val="64"/>
          <w:lang w:val="es-ES"/>
        </w:rPr>
      </w:pPr>
    </w:p>
    <w:p w14:paraId="336B1D00" w14:textId="77777777" w:rsidR="003A7D40" w:rsidRDefault="003A7D40" w:rsidP="003A7D40">
      <w:pPr>
        <w:spacing w:before="120" w:after="120" w:line="336" w:lineRule="auto"/>
        <w:rPr>
          <w:rFonts w:ascii="Bodoni 72 Book" w:eastAsia="Montserrat" w:hAnsi="Bodoni 72 Book" w:cs="Montserrat"/>
          <w:color w:val="5A6C81"/>
          <w:sz w:val="64"/>
          <w:szCs w:val="64"/>
          <w:lang w:val="es-ES"/>
        </w:rPr>
      </w:pPr>
    </w:p>
    <w:p w14:paraId="6EAA571A" w14:textId="77777777" w:rsidR="003A7D40" w:rsidRDefault="003A7D40" w:rsidP="003A7D40">
      <w:pPr>
        <w:spacing w:before="120" w:after="120" w:line="336" w:lineRule="auto"/>
        <w:rPr>
          <w:rFonts w:ascii="Bodoni 72 Book" w:eastAsia="Montserrat" w:hAnsi="Bodoni 72 Book" w:cs="Montserrat"/>
          <w:color w:val="5A6C81"/>
          <w:sz w:val="64"/>
          <w:szCs w:val="64"/>
          <w:lang w:val="es-ES"/>
        </w:rPr>
      </w:pPr>
    </w:p>
    <w:p w14:paraId="7E26D5BE" w14:textId="77777777" w:rsidR="003A7D40" w:rsidRDefault="003A7D40" w:rsidP="003A7D40">
      <w:pPr>
        <w:spacing w:before="120" w:after="120" w:line="336" w:lineRule="auto"/>
        <w:rPr>
          <w:rFonts w:ascii="Bodoni 72 Book" w:eastAsia="Montserrat" w:hAnsi="Bodoni 72 Book" w:cs="Montserrat"/>
          <w:color w:val="5A6C81"/>
          <w:sz w:val="64"/>
          <w:szCs w:val="64"/>
          <w:lang w:val="es-ES"/>
        </w:rPr>
      </w:pPr>
    </w:p>
    <w:p w14:paraId="42CF60C5" w14:textId="77777777" w:rsidR="003A7D40" w:rsidRDefault="003A7D40" w:rsidP="003A7D40">
      <w:pPr>
        <w:spacing w:before="120" w:after="120" w:line="336" w:lineRule="auto"/>
        <w:rPr>
          <w:rFonts w:ascii="Bodoni 72 Book" w:eastAsia="Montserrat" w:hAnsi="Bodoni 72 Book" w:cs="Montserrat"/>
          <w:color w:val="5A6C81"/>
          <w:sz w:val="64"/>
          <w:szCs w:val="64"/>
          <w:lang w:val="es-ES"/>
        </w:rPr>
      </w:pPr>
    </w:p>
    <w:p w14:paraId="722DABDF" w14:textId="77777777" w:rsidR="003A7D40" w:rsidRDefault="003A7D40" w:rsidP="003A7D40">
      <w:pPr>
        <w:spacing w:before="120" w:after="120" w:line="336" w:lineRule="auto"/>
        <w:rPr>
          <w:rFonts w:ascii="Bodoni 72 Book" w:eastAsia="Montserrat" w:hAnsi="Bodoni 72 Book" w:cs="Montserrat"/>
          <w:color w:val="5A6C81"/>
          <w:sz w:val="64"/>
          <w:szCs w:val="64"/>
          <w:lang w:val="es-ES"/>
        </w:rPr>
      </w:pPr>
    </w:p>
    <w:p w14:paraId="51E84666" w14:textId="77777777" w:rsidR="003A7D40" w:rsidRDefault="003A7D40" w:rsidP="003A7D40">
      <w:pPr>
        <w:spacing w:before="120" w:after="120" w:line="336" w:lineRule="auto"/>
        <w:rPr>
          <w:rFonts w:ascii="Bodoni 72 Book" w:eastAsia="Montserrat" w:hAnsi="Bodoni 72 Book" w:cs="Montserrat"/>
          <w:color w:val="5A6C81"/>
          <w:sz w:val="64"/>
          <w:szCs w:val="64"/>
          <w:lang w:val="es-ES"/>
        </w:rPr>
      </w:pPr>
    </w:p>
    <w:p w14:paraId="46DFCE9B" w14:textId="5D2790BB" w:rsidR="003A7D40" w:rsidRPr="003A7D40" w:rsidRDefault="003A7D40" w:rsidP="003A7D40">
      <w:pPr>
        <w:spacing w:before="120" w:after="120" w:line="336" w:lineRule="auto"/>
        <w:rPr>
          <w:rFonts w:ascii="Bodoni 72 Book" w:eastAsia="Montserrat" w:hAnsi="Bodoni 72 Book" w:cs="Montserrat"/>
          <w:color w:val="5A6C81"/>
          <w:sz w:val="64"/>
          <w:szCs w:val="64"/>
          <w:lang w:val="es-ES"/>
        </w:rPr>
      </w:pPr>
      <w:r w:rsidRPr="003A7D40">
        <w:rPr>
          <w:rFonts w:ascii="Bodoni 72 Book" w:eastAsia="Montserrat" w:hAnsi="Bodoni 72 Book" w:cs="Montserrat"/>
          <w:color w:val="5A6C81"/>
          <w:sz w:val="64"/>
          <w:szCs w:val="64"/>
          <w:lang w:val="es-ES"/>
        </w:rPr>
        <w:t>Sección A - Cuestionario</w:t>
      </w:r>
    </w:p>
    <w:p w14:paraId="76A32AC7" w14:textId="77777777" w:rsidR="003A7D40" w:rsidRDefault="003A7D40" w:rsidP="003A7D40">
      <w:pPr>
        <w:spacing w:before="120" w:after="120" w:line="336" w:lineRule="auto"/>
        <w:rPr>
          <w:rFonts w:ascii="Avenir Next" w:eastAsia="IBM Plex Sans" w:hAnsi="Avenir Next" w:cs="IBM Plex Sans"/>
          <w:color w:val="000000"/>
          <w:sz w:val="20"/>
          <w:szCs w:val="20"/>
          <w:lang w:val="es-ES"/>
        </w:rPr>
      </w:pPr>
      <w:r w:rsidRPr="003A7D40">
        <w:rPr>
          <w:rFonts w:ascii="Avenir Next" w:eastAsia="IBM Plex Sans" w:hAnsi="Avenir Next" w:cs="IBM Plex Sans"/>
          <w:color w:val="000000"/>
          <w:sz w:val="20"/>
          <w:szCs w:val="20"/>
          <w:lang w:val="es-ES"/>
        </w:rPr>
        <w:t xml:space="preserve">El cuestionario está estructurado en diferentes categorías, que se correlacionan con las mejores prácticas internacionales </w:t>
      </w:r>
    </w:p>
    <w:p w14:paraId="668CB31C" w14:textId="2EA7CE54" w:rsidR="003A7D40" w:rsidRPr="004A7BC4" w:rsidRDefault="003A7D40" w:rsidP="003A7D40">
      <w:p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lang w:val="es-ES"/>
        </w:rPr>
        <w:t>Para completar este cuestionario, los usuarios deben considerar el alcance de cada columna de la siguiente manera:</w:t>
      </w:r>
    </w:p>
    <w:p w14:paraId="3EC02F2F" w14:textId="77777777" w:rsidR="003A7D40" w:rsidRPr="004A7BC4" w:rsidRDefault="003A7D40" w:rsidP="003A7D40">
      <w:pPr>
        <w:pStyle w:val="ListParagraph"/>
        <w:numPr>
          <w:ilvl w:val="0"/>
          <w:numId w:val="11"/>
        </w:num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u w:val="single"/>
          <w:lang w:val="es-ES"/>
        </w:rPr>
        <w:t>Preguntas:</w:t>
      </w:r>
      <w:r w:rsidRPr="004A7BC4">
        <w:rPr>
          <w:rFonts w:ascii="Avenir Next" w:eastAsia="IBM Plex Sans" w:hAnsi="Avenir Next" w:cs="IBM Plex Sans"/>
          <w:color w:val="000000"/>
          <w:sz w:val="20"/>
          <w:szCs w:val="20"/>
          <w:lang w:val="es-ES"/>
        </w:rPr>
        <w:t xml:space="preserve"> presenta preguntas orientativas para los usuarios.</w:t>
      </w:r>
    </w:p>
    <w:p w14:paraId="6DDEFB22" w14:textId="77777777" w:rsidR="003A7D40" w:rsidRPr="003A7D40" w:rsidRDefault="003A7D40" w:rsidP="003A7D40">
      <w:pPr>
        <w:pStyle w:val="ListParagraph"/>
        <w:numPr>
          <w:ilvl w:val="0"/>
          <w:numId w:val="11"/>
        </w:numPr>
        <w:spacing w:before="120" w:after="120" w:line="336" w:lineRule="auto"/>
        <w:rPr>
          <w:rFonts w:ascii="Avenir Next" w:eastAsia="IBM Plex Sans" w:hAnsi="Avenir Next" w:cs="IBM Plex Sans"/>
          <w:color w:val="000000"/>
          <w:sz w:val="20"/>
          <w:szCs w:val="20"/>
          <w:lang w:val="es-ES"/>
        </w:rPr>
      </w:pPr>
      <w:r w:rsidRPr="004A7BC4">
        <w:rPr>
          <w:rFonts w:ascii="Avenir Next" w:eastAsia="IBM Plex Sans" w:hAnsi="Avenir Next" w:cs="IBM Plex Sans"/>
          <w:color w:val="000000"/>
          <w:sz w:val="20"/>
          <w:szCs w:val="20"/>
          <w:u w:val="single"/>
          <w:lang w:val="es-ES"/>
        </w:rPr>
        <w:t>Puntuación:</w:t>
      </w:r>
      <w:r w:rsidRPr="004A7BC4">
        <w:rPr>
          <w:rFonts w:ascii="Avenir Next" w:eastAsia="IBM Plex Sans" w:hAnsi="Avenir Next" w:cs="IBM Plex Sans"/>
          <w:color w:val="000000"/>
          <w:sz w:val="20"/>
          <w:szCs w:val="20"/>
          <w:lang w:val="es-ES"/>
        </w:rPr>
        <w:t xml:space="preserve"> al responder las preguntas guía, los usuarios deben aplicar la siguiente guía </w:t>
      </w:r>
      <w:r w:rsidRPr="003A7D40">
        <w:rPr>
          <w:rFonts w:ascii="Avenir Next" w:eastAsia="IBM Plex Sans" w:hAnsi="Avenir Next" w:cs="IBM Plex Sans"/>
          <w:color w:val="000000"/>
          <w:sz w:val="20"/>
          <w:szCs w:val="20"/>
          <w:lang w:val="es-ES"/>
        </w:rPr>
        <w:t>de puntuación:</w:t>
      </w:r>
    </w:p>
    <w:p w14:paraId="1E55381F" w14:textId="7A25DD42" w:rsidR="003A7D40" w:rsidRPr="003A7D40" w:rsidRDefault="003A7D40" w:rsidP="003A7D40">
      <w:pPr>
        <w:pStyle w:val="ListParagraph"/>
        <w:numPr>
          <w:ilvl w:val="1"/>
          <w:numId w:val="11"/>
        </w:numPr>
        <w:spacing w:before="120" w:after="120" w:line="336" w:lineRule="auto"/>
        <w:rPr>
          <w:rFonts w:ascii="Avenir Next" w:eastAsia="IBM Plex Sans" w:hAnsi="Avenir Next" w:cs="IBM Plex Sans"/>
          <w:color w:val="000000"/>
          <w:sz w:val="20"/>
          <w:szCs w:val="20"/>
          <w:lang w:val="es-ES"/>
        </w:rPr>
      </w:pPr>
      <w:r w:rsidRPr="003A7D40">
        <w:rPr>
          <w:rFonts w:ascii="Avenir Next" w:hAnsi="Avenir Next"/>
          <w:noProof/>
          <w:sz w:val="20"/>
          <w:szCs w:val="20"/>
          <w:lang w:val="es-ES"/>
        </w:rPr>
        <w:drawing>
          <wp:anchor distT="0" distB="0" distL="114300" distR="114300" simplePos="0" relativeHeight="251661312" behindDoc="1" locked="0" layoutInCell="1" allowOverlap="1" wp14:anchorId="7EC40833" wp14:editId="417B780D">
            <wp:simplePos x="0" y="0"/>
            <wp:positionH relativeFrom="column">
              <wp:posOffset>5138057</wp:posOffset>
            </wp:positionH>
            <wp:positionV relativeFrom="paragraph">
              <wp:posOffset>57423</wp:posOffset>
            </wp:positionV>
            <wp:extent cx="335915" cy="268605"/>
            <wp:effectExtent l="0" t="0" r="0" b="0"/>
            <wp:wrapSquare wrapText="bothSides"/>
            <wp:docPr id="21" name="Drawing 1" descr="f2129134-ddea-4724-8cc3-5f6403e83add.png"/>
            <wp:cNvGraphicFramePr/>
            <a:graphic xmlns:a="http://schemas.openxmlformats.org/drawingml/2006/main">
              <a:graphicData uri="http://schemas.openxmlformats.org/drawingml/2006/picture">
                <pic:pic xmlns:pic="http://schemas.openxmlformats.org/drawingml/2006/picture">
                  <pic:nvPicPr>
                    <pic:cNvPr id="0" name="Picture 1" descr="f2129134-ddea-4724-8cc3-5f6403e83add.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915" cy="268605"/>
                    </a:xfrm>
                    <a:prstGeom prst="rect">
                      <a:avLst/>
                    </a:prstGeom>
                  </pic:spPr>
                </pic:pic>
              </a:graphicData>
            </a:graphic>
            <wp14:sizeRelH relativeFrom="page">
              <wp14:pctWidth>0</wp14:pctWidth>
            </wp14:sizeRelH>
            <wp14:sizeRelV relativeFrom="page">
              <wp14:pctHeight>0</wp14:pctHeight>
            </wp14:sizeRelV>
          </wp:anchor>
        </w:drawing>
      </w:r>
      <w:r w:rsidRPr="003A7D40">
        <w:rPr>
          <w:rFonts w:ascii="Avenir Next" w:eastAsia="IBM Plex Sans" w:hAnsi="Avenir Next" w:cs="IBM Plex Sans"/>
          <w:color w:val="000000"/>
          <w:sz w:val="20"/>
          <w:szCs w:val="20"/>
          <w:lang w:val="es-ES"/>
        </w:rPr>
        <w:t xml:space="preserve"> </w:t>
      </w:r>
      <w:r w:rsidRPr="003A7D40">
        <w:rPr>
          <w:rFonts w:ascii="Avenir Next" w:eastAsia="IBM Plex Sans" w:hAnsi="Avenir Next" w:cs="IBM Plex Sans"/>
          <w:b/>
          <w:bCs/>
          <w:color w:val="000000"/>
          <w:sz w:val="20"/>
          <w:szCs w:val="20"/>
          <w:lang w:val="es-ES"/>
        </w:rPr>
        <w:t>Si</w:t>
      </w:r>
      <w:r w:rsidRPr="003A7D40">
        <w:rPr>
          <w:rFonts w:ascii="Avenir Next" w:eastAsia="IBM Plex Sans" w:hAnsi="Avenir Next" w:cs="IBM Plex Sans"/>
          <w:color w:val="000000"/>
          <w:sz w:val="20"/>
          <w:szCs w:val="20"/>
          <w:lang w:val="es-ES"/>
        </w:rPr>
        <w:t xml:space="preserve">: </w:t>
      </w:r>
      <w:r w:rsidRPr="003A7D40">
        <w:rPr>
          <w:rFonts w:ascii="Avenir Next" w:hAnsi="Avenir Next"/>
          <w:sz w:val="20"/>
          <w:szCs w:val="20"/>
          <w:lang w:val="es-ES"/>
        </w:rPr>
        <w:t>el enfoque participativo incorpora este aspecto de conformidad con orientaciones y/o mejores prácticas pertinentes</w:t>
      </w:r>
    </w:p>
    <w:p w14:paraId="4656BEF9" w14:textId="57C7E9B6" w:rsidR="003A7D40" w:rsidRPr="003A7D40" w:rsidRDefault="003A7D40" w:rsidP="003A7D40">
      <w:pPr>
        <w:pStyle w:val="ListParagraph"/>
        <w:numPr>
          <w:ilvl w:val="1"/>
          <w:numId w:val="11"/>
        </w:numPr>
        <w:spacing w:before="120" w:after="120" w:line="336" w:lineRule="auto"/>
        <w:rPr>
          <w:rFonts w:ascii="Avenir Next" w:eastAsia="IBM Plex Sans" w:hAnsi="Avenir Next" w:cs="IBM Plex Sans"/>
          <w:color w:val="000000"/>
          <w:sz w:val="20"/>
          <w:szCs w:val="20"/>
          <w:lang w:val="es-ES"/>
        </w:rPr>
      </w:pPr>
      <w:r w:rsidRPr="003A7D40">
        <w:rPr>
          <w:rFonts w:ascii="Avenir Next" w:eastAsia="IBM Plex Sans" w:hAnsi="Avenir Next" w:cs="IBM Plex Sans"/>
          <w:color w:val="000000"/>
          <w:sz w:val="20"/>
          <w:szCs w:val="20"/>
          <w:lang w:val="es-ES"/>
        </w:rPr>
        <w:t xml:space="preserve"> </w:t>
      </w:r>
      <w:r w:rsidRPr="003A7D40">
        <w:rPr>
          <w:rFonts w:ascii="Avenir Next" w:eastAsia="IBM Plex Sans" w:hAnsi="Avenir Next" w:cs="IBM Plex Sans"/>
          <w:b/>
          <w:bCs/>
          <w:color w:val="000000"/>
          <w:sz w:val="20"/>
          <w:szCs w:val="20"/>
          <w:lang w:val="es-ES"/>
        </w:rPr>
        <w:t>Parcialmente</w:t>
      </w:r>
      <w:r w:rsidRPr="003A7D40">
        <w:rPr>
          <w:rFonts w:ascii="Avenir Next" w:eastAsia="IBM Plex Sans" w:hAnsi="Avenir Next" w:cs="IBM Plex Sans"/>
          <w:color w:val="000000"/>
          <w:sz w:val="20"/>
          <w:szCs w:val="20"/>
          <w:lang w:val="es-ES"/>
        </w:rPr>
        <w:t xml:space="preserve">: </w:t>
      </w:r>
      <w:r w:rsidR="00FC6D67">
        <w:rPr>
          <w:rFonts w:ascii="Avenir Next" w:hAnsi="Avenir Next"/>
          <w:sz w:val="20"/>
          <w:szCs w:val="20"/>
          <w:lang w:val="es-ES"/>
        </w:rPr>
        <w:t>e</w:t>
      </w:r>
      <w:r w:rsidRPr="003A7D40">
        <w:rPr>
          <w:rFonts w:ascii="Avenir Next" w:hAnsi="Avenir Next"/>
          <w:sz w:val="20"/>
          <w:szCs w:val="20"/>
          <w:lang w:val="es-ES"/>
        </w:rPr>
        <w:t>l enfoque participativo incorpora parcialmente este aspecto de conformidad con las orientaciones y/o mejores prácticas pertinentes. Hay algunas lagunas que es necesario abordar.</w:t>
      </w:r>
    </w:p>
    <w:p w14:paraId="08E93BC4" w14:textId="478A9A7A" w:rsidR="003A7D40" w:rsidRPr="003A7D40" w:rsidRDefault="003A7D40" w:rsidP="003A7D40">
      <w:pPr>
        <w:pStyle w:val="ListParagraph"/>
        <w:numPr>
          <w:ilvl w:val="1"/>
          <w:numId w:val="11"/>
        </w:numPr>
        <w:spacing w:before="120" w:after="120" w:line="336" w:lineRule="auto"/>
        <w:rPr>
          <w:rFonts w:ascii="Avenir Next" w:eastAsia="IBM Plex Sans" w:hAnsi="Avenir Next" w:cs="IBM Plex Sans"/>
          <w:color w:val="000000"/>
          <w:sz w:val="20"/>
          <w:szCs w:val="20"/>
          <w:lang w:val="es-ES"/>
        </w:rPr>
      </w:pPr>
      <w:r w:rsidRPr="003A7D40">
        <w:rPr>
          <w:rFonts w:ascii="Avenir Next" w:hAnsi="Avenir Next"/>
          <w:noProof/>
          <w:sz w:val="20"/>
          <w:szCs w:val="20"/>
          <w:lang w:val="es-ES"/>
        </w:rPr>
        <w:drawing>
          <wp:anchor distT="0" distB="0" distL="114300" distR="114300" simplePos="0" relativeHeight="251662336" behindDoc="0" locked="0" layoutInCell="1" allowOverlap="1" wp14:anchorId="38B95760" wp14:editId="7E98CE95">
            <wp:simplePos x="0" y="0"/>
            <wp:positionH relativeFrom="column">
              <wp:posOffset>4927644</wp:posOffset>
            </wp:positionH>
            <wp:positionV relativeFrom="paragraph">
              <wp:posOffset>248285</wp:posOffset>
            </wp:positionV>
            <wp:extent cx="322580" cy="281940"/>
            <wp:effectExtent l="0" t="0" r="0" b="0"/>
            <wp:wrapSquare wrapText="bothSides"/>
            <wp:docPr id="22" name="Drawing 2" descr="581de573-096f-4890-afa8-efcc489609f0.png"/>
            <wp:cNvGraphicFramePr/>
            <a:graphic xmlns:a="http://schemas.openxmlformats.org/drawingml/2006/main">
              <a:graphicData uri="http://schemas.openxmlformats.org/drawingml/2006/picture">
                <pic:pic xmlns:pic="http://schemas.openxmlformats.org/drawingml/2006/picture">
                  <pic:nvPicPr>
                    <pic:cNvPr id="0" name="Picture 2" descr="581de573-096f-4890-afa8-efcc489609f0.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 cy="281940"/>
                    </a:xfrm>
                    <a:prstGeom prst="rect">
                      <a:avLst/>
                    </a:prstGeom>
                  </pic:spPr>
                </pic:pic>
              </a:graphicData>
            </a:graphic>
            <wp14:sizeRelH relativeFrom="page">
              <wp14:pctWidth>0</wp14:pctWidth>
            </wp14:sizeRelH>
            <wp14:sizeRelV relativeFrom="page">
              <wp14:pctHeight>0</wp14:pctHeight>
            </wp14:sizeRelV>
          </wp:anchor>
        </w:drawing>
      </w:r>
      <w:r w:rsidRPr="003A7D40">
        <w:rPr>
          <w:rFonts w:ascii="Avenir Next" w:eastAsia="IBM Plex Sans" w:hAnsi="Avenir Next" w:cs="IBM Plex Sans"/>
          <w:b/>
          <w:bCs/>
          <w:color w:val="000000"/>
          <w:sz w:val="20"/>
          <w:szCs w:val="20"/>
          <w:lang w:val="es-ES"/>
        </w:rPr>
        <w:t>No</w:t>
      </w:r>
      <w:r w:rsidRPr="003A7D40">
        <w:rPr>
          <w:rFonts w:ascii="Avenir Next" w:eastAsia="IBM Plex Sans" w:hAnsi="Avenir Next" w:cs="IBM Plex Sans"/>
          <w:color w:val="000000"/>
          <w:sz w:val="20"/>
          <w:szCs w:val="20"/>
          <w:lang w:val="es-ES"/>
        </w:rPr>
        <w:t xml:space="preserve">: </w:t>
      </w:r>
      <w:r w:rsidR="00FC6D67">
        <w:rPr>
          <w:rFonts w:ascii="Avenir Next" w:hAnsi="Avenir Next"/>
          <w:sz w:val="20"/>
          <w:szCs w:val="20"/>
          <w:lang w:val="es-ES"/>
        </w:rPr>
        <w:t>e</w:t>
      </w:r>
      <w:r w:rsidRPr="003A7D40">
        <w:rPr>
          <w:rFonts w:ascii="Avenir Next" w:hAnsi="Avenir Next"/>
          <w:sz w:val="20"/>
          <w:szCs w:val="20"/>
          <w:lang w:val="es-ES"/>
        </w:rPr>
        <w:t xml:space="preserve">l enfoque participativo no incorpora este aspecto de conformidad con las orientaciones y/o mejores prácticas pertinentes, y existen lagunas notables que deben abordarse para garantizar su total </w:t>
      </w:r>
      <w:r w:rsidR="00FC6D67" w:rsidRPr="003A7D40">
        <w:rPr>
          <w:rFonts w:ascii="Avenir Next" w:hAnsi="Avenir Next"/>
          <w:sz w:val="20"/>
          <w:szCs w:val="20"/>
          <w:lang w:val="es-ES"/>
        </w:rPr>
        <w:t>conformidad.</w:t>
      </w:r>
      <w:r w:rsidRPr="003A7D40">
        <w:rPr>
          <w:rFonts w:ascii="Avenir Next" w:eastAsia="IBM Plex Sans" w:hAnsi="Avenir Next" w:cs="IBM Plex Sans"/>
          <w:color w:val="000000"/>
          <w:sz w:val="20"/>
          <w:szCs w:val="20"/>
          <w:lang w:val="es-ES"/>
        </w:rPr>
        <w:t xml:space="preserve"> </w:t>
      </w:r>
    </w:p>
    <w:p w14:paraId="6A5CDDD1" w14:textId="3C4D5A95" w:rsidR="003A7D40" w:rsidRPr="003A7D40" w:rsidRDefault="003A7D40" w:rsidP="003A7D40">
      <w:pPr>
        <w:pStyle w:val="ListParagraph"/>
        <w:numPr>
          <w:ilvl w:val="0"/>
          <w:numId w:val="11"/>
        </w:numPr>
        <w:spacing w:before="120" w:after="120" w:line="336" w:lineRule="auto"/>
        <w:rPr>
          <w:rFonts w:ascii="Avenir Next" w:eastAsia="IBM Plex Sans" w:hAnsi="Avenir Next" w:cs="IBM Plex Sans"/>
          <w:color w:val="000000"/>
          <w:sz w:val="20"/>
          <w:szCs w:val="20"/>
          <w:lang w:val="es-ES"/>
        </w:rPr>
      </w:pPr>
      <w:r w:rsidRPr="003A7D40">
        <w:rPr>
          <w:rFonts w:ascii="Avenir Next" w:eastAsia="IBM Plex Sans" w:hAnsi="Avenir Next" w:cs="IBM Plex Sans"/>
          <w:color w:val="000000"/>
          <w:sz w:val="20"/>
          <w:szCs w:val="20"/>
          <w:u w:val="single"/>
          <w:lang w:val="es-ES"/>
        </w:rPr>
        <w:t>Hallazgos:</w:t>
      </w:r>
      <w:r w:rsidRPr="003A7D40">
        <w:rPr>
          <w:rFonts w:ascii="Avenir Next" w:eastAsia="IBM Plex Sans" w:hAnsi="Avenir Next" w:cs="IBM Plex Sans"/>
          <w:color w:val="000000"/>
          <w:sz w:val="20"/>
          <w:szCs w:val="20"/>
          <w:lang w:val="es-ES"/>
        </w:rPr>
        <w:t xml:space="preserve"> para que los usuarios ofrezcan información relevante y/o aclaraciones </w:t>
      </w:r>
      <w:r w:rsidR="00255EF4" w:rsidRPr="003A7D40">
        <w:rPr>
          <w:rFonts w:ascii="Avenir Next" w:eastAsia="IBM Plex Sans" w:hAnsi="Avenir Next" w:cs="IBM Plex Sans"/>
          <w:color w:val="000000"/>
          <w:sz w:val="20"/>
          <w:szCs w:val="20"/>
          <w:lang w:val="es-ES"/>
        </w:rPr>
        <w:t>con relación a</w:t>
      </w:r>
      <w:r w:rsidRPr="003A7D40">
        <w:rPr>
          <w:rFonts w:ascii="Avenir Next" w:eastAsia="IBM Plex Sans" w:hAnsi="Avenir Next" w:cs="IBM Plex Sans"/>
          <w:color w:val="000000"/>
          <w:sz w:val="20"/>
          <w:szCs w:val="20"/>
          <w:lang w:val="es-ES"/>
        </w:rPr>
        <w:t xml:space="preserve"> su puntuación.</w:t>
      </w:r>
    </w:p>
    <w:p w14:paraId="07B67C1D" w14:textId="77777777" w:rsidR="003A7D40" w:rsidRPr="003A7D40" w:rsidRDefault="003A7D40" w:rsidP="003A7D40">
      <w:pPr>
        <w:pStyle w:val="ListParagraph"/>
        <w:numPr>
          <w:ilvl w:val="0"/>
          <w:numId w:val="11"/>
        </w:numPr>
        <w:spacing w:before="120" w:after="120" w:line="336" w:lineRule="auto"/>
        <w:rPr>
          <w:rFonts w:ascii="Avenir Next" w:eastAsia="IBM Plex Sans" w:hAnsi="Avenir Next" w:cs="IBM Plex Sans"/>
          <w:color w:val="000000"/>
          <w:sz w:val="20"/>
          <w:szCs w:val="20"/>
          <w:lang w:val="es-ES"/>
        </w:rPr>
      </w:pPr>
      <w:r w:rsidRPr="003A7D40">
        <w:rPr>
          <w:rFonts w:ascii="Avenir Next" w:eastAsia="IBM Plex Sans" w:hAnsi="Avenir Next" w:cs="IBM Plex Sans"/>
          <w:color w:val="000000"/>
          <w:sz w:val="20"/>
          <w:szCs w:val="20"/>
          <w:u w:val="single"/>
          <w:lang w:val="es-ES"/>
        </w:rPr>
        <w:t>Medios de verificación:</w:t>
      </w:r>
      <w:r w:rsidRPr="003A7D40">
        <w:rPr>
          <w:rFonts w:ascii="Avenir Next" w:eastAsia="IBM Plex Sans" w:hAnsi="Avenir Next" w:cs="IBM Plex Sans"/>
          <w:color w:val="000000"/>
          <w:sz w:val="20"/>
          <w:szCs w:val="20"/>
          <w:lang w:val="es-ES"/>
        </w:rPr>
        <w:t xml:space="preserve"> los usuarios deberán proporcionar cualquier documentación utilizada para respaldar su puntuación, incluidos hipervínculos con información adicional.</w:t>
      </w:r>
    </w:p>
    <w:p w14:paraId="2D8EA82E" w14:textId="77777777" w:rsidR="00570DB1" w:rsidRPr="003A7D40" w:rsidRDefault="00000000">
      <w:pPr>
        <w:spacing w:before="120" w:after="120" w:line="336" w:lineRule="auto"/>
        <w:rPr>
          <w:lang w:val="es-ES"/>
        </w:rPr>
      </w:pPr>
      <w:r w:rsidRPr="003A7D40">
        <w:rPr>
          <w:rFonts w:ascii="IBM Plex Sans" w:eastAsia="IBM Plex Sans" w:hAnsi="IBM Plex Sans" w:cs="IBM Plex Sans"/>
          <w:color w:val="000000"/>
          <w:lang w:val="es-ES"/>
        </w:rPr>
        <w:t xml:space="preserve">   </w:t>
      </w:r>
    </w:p>
    <w:p w14:paraId="2A322851" w14:textId="77777777" w:rsidR="003A7D40" w:rsidRDefault="003A7D40">
      <w:pPr>
        <w:spacing w:before="120" w:after="120" w:line="336" w:lineRule="auto"/>
        <w:rPr>
          <w:rFonts w:ascii="Montserrat" w:eastAsia="Montserrat" w:hAnsi="Montserrat" w:cs="Montserrat"/>
          <w:color w:val="5B6C81"/>
          <w:sz w:val="64"/>
          <w:szCs w:val="64"/>
          <w:lang w:val="es-ES"/>
        </w:rPr>
      </w:pPr>
    </w:p>
    <w:p w14:paraId="279A0AC9" w14:textId="77777777" w:rsidR="003A7D40" w:rsidRDefault="003A7D40">
      <w:pPr>
        <w:spacing w:before="120" w:after="120" w:line="336" w:lineRule="auto"/>
        <w:rPr>
          <w:rFonts w:ascii="Montserrat" w:eastAsia="Montserrat" w:hAnsi="Montserrat" w:cs="Montserrat"/>
          <w:color w:val="5B6C81"/>
          <w:sz w:val="64"/>
          <w:szCs w:val="64"/>
          <w:lang w:val="es-ES"/>
        </w:rPr>
      </w:pPr>
    </w:p>
    <w:p w14:paraId="4E286FEE" w14:textId="77777777" w:rsidR="003A7D40" w:rsidRDefault="003A7D40">
      <w:pPr>
        <w:spacing w:before="120" w:after="120" w:line="336" w:lineRule="auto"/>
        <w:rPr>
          <w:rFonts w:ascii="Montserrat" w:eastAsia="Montserrat" w:hAnsi="Montserrat" w:cs="Montserrat"/>
          <w:color w:val="5B6C81"/>
          <w:sz w:val="64"/>
          <w:szCs w:val="64"/>
          <w:lang w:val="es-ES"/>
        </w:rPr>
        <w:sectPr w:rsidR="003A7D40" w:rsidSect="007629B8">
          <w:pgSz w:w="11910" w:h="16845"/>
          <w:pgMar w:top="1440" w:right="1440" w:bottom="1440" w:left="1440" w:header="720" w:footer="720" w:gutter="0"/>
          <w:cols w:space="720"/>
        </w:sectPr>
      </w:pPr>
    </w:p>
    <w:p w14:paraId="54D6B1CB" w14:textId="1305A688" w:rsidR="00570DB1" w:rsidRPr="003A7D40" w:rsidRDefault="003A7D40">
      <w:pPr>
        <w:spacing w:before="120" w:after="120" w:line="336" w:lineRule="auto"/>
        <w:rPr>
          <w:lang w:val="es-ES"/>
        </w:rPr>
      </w:pPr>
      <w:r w:rsidRPr="003A7D40">
        <w:rPr>
          <w:rFonts w:ascii="Bodoni 72 Book" w:eastAsia="Montserrat" w:hAnsi="Bodoni 72 Book" w:cs="Montserrat"/>
          <w:color w:val="5A6C81"/>
          <w:sz w:val="64"/>
          <w:szCs w:val="64"/>
          <w:lang w:val="es-ES"/>
        </w:rPr>
        <w:lastRenderedPageBreak/>
        <w:t>Cuestionario</w:t>
      </w:r>
      <w:r w:rsidRPr="003A7D40">
        <w:rPr>
          <w:rFonts w:ascii="Montserrat" w:eastAsia="Montserrat" w:hAnsi="Montserrat" w:cs="Montserrat"/>
          <w:color w:val="5B6C81"/>
          <w:sz w:val="64"/>
          <w:szCs w:val="64"/>
          <w:lang w:val="es-ES"/>
        </w:rPr>
        <w:t xml:space="preserve"> </w:t>
      </w:r>
    </w:p>
    <w:p w14:paraId="4B6FA4B8" w14:textId="77777777" w:rsidR="00570DB1" w:rsidRPr="003A7D40" w:rsidRDefault="00570DB1">
      <w:pPr>
        <w:pBdr>
          <w:bottom w:val="single" w:sz="6" w:space="0" w:color="5B6C81"/>
        </w:pBdr>
        <w:spacing w:before="120" w:after="120" w:line="0" w:lineRule="auto"/>
        <w:rPr>
          <w:lang w:val="es-ES"/>
        </w:rPr>
      </w:pPr>
    </w:p>
    <w:tbl>
      <w:tblPr>
        <w:tblStyle w:val="TableGrid"/>
        <w:tblW w:w="14312" w:type="dxa"/>
        <w:tblBorders>
          <w:top w:val="single" w:sz="6" w:space="0" w:color="5C6C82"/>
          <w:left w:val="single" w:sz="6" w:space="0" w:color="5C6C82"/>
          <w:bottom w:val="single" w:sz="6" w:space="0" w:color="5C6C82"/>
          <w:right w:val="single" w:sz="6" w:space="0" w:color="5C6C82"/>
          <w:insideH w:val="single" w:sz="6" w:space="0" w:color="5C6C82"/>
          <w:insideV w:val="single" w:sz="6" w:space="0" w:color="5C6C82"/>
        </w:tblBorders>
        <w:tblLook w:val="04A0" w:firstRow="1" w:lastRow="0" w:firstColumn="1" w:lastColumn="0" w:noHBand="0" w:noVBand="1"/>
      </w:tblPr>
      <w:tblGrid>
        <w:gridCol w:w="4248"/>
        <w:gridCol w:w="2126"/>
        <w:gridCol w:w="4360"/>
        <w:gridCol w:w="3578"/>
      </w:tblGrid>
      <w:tr w:rsidR="003A7D40" w:rsidRPr="003A7D40" w14:paraId="4804BD56" w14:textId="77777777" w:rsidTr="003A7D40">
        <w:tc>
          <w:tcPr>
            <w:tcW w:w="14312" w:type="dxa"/>
            <w:gridSpan w:val="4"/>
            <w:shd w:val="clear" w:color="auto" w:fill="5C6C82"/>
            <w:vAlign w:val="center"/>
          </w:tcPr>
          <w:p w14:paraId="4DF19598" w14:textId="404C4217" w:rsidR="003A7D40" w:rsidRPr="003A7D40" w:rsidRDefault="003A7D40" w:rsidP="003A7D40">
            <w:pPr>
              <w:rPr>
                <w:rFonts w:ascii="Avenir Next Ultra Light" w:hAnsi="Avenir Next Ultra Light"/>
                <w:b/>
                <w:bCs/>
                <w:color w:val="FFFFFF" w:themeColor="background1"/>
                <w:lang w:val="es-ES"/>
              </w:rPr>
            </w:pPr>
            <w:r w:rsidRPr="003A7D40">
              <w:rPr>
                <w:rFonts w:ascii="Avenir Next Ultra Light" w:hAnsi="Avenir Next Ultra Light"/>
                <w:b/>
                <w:bCs/>
                <w:color w:val="FFFFFF" w:themeColor="background1"/>
                <w:lang w:val="es-ES"/>
              </w:rPr>
              <w:t>Identificación y análisis de partes interesadas</w:t>
            </w:r>
          </w:p>
        </w:tc>
      </w:tr>
      <w:tr w:rsidR="003A7D40" w:rsidRPr="003A7D40" w14:paraId="0DA5E1FC" w14:textId="77777777" w:rsidTr="003A7D40">
        <w:tc>
          <w:tcPr>
            <w:tcW w:w="4248" w:type="dxa"/>
            <w:shd w:val="clear" w:color="auto" w:fill="A1CAD0"/>
            <w:vAlign w:val="center"/>
          </w:tcPr>
          <w:p w14:paraId="78E07344" w14:textId="77777777" w:rsidR="003A7D40" w:rsidRPr="003A7D40" w:rsidRDefault="003A7D40" w:rsidP="003A7D40">
            <w:pPr>
              <w:jc w:val="center"/>
              <w:rPr>
                <w:rFonts w:ascii="Bodoni 72 Book" w:hAnsi="Bodoni 72 Book"/>
                <w:sz w:val="22"/>
                <w:szCs w:val="22"/>
                <w:lang w:val="es-ES"/>
              </w:rPr>
            </w:pPr>
            <w:r w:rsidRPr="003A7D40">
              <w:rPr>
                <w:rFonts w:ascii="Bodoni 72 Book" w:hAnsi="Bodoni 72 Book"/>
                <w:sz w:val="22"/>
                <w:szCs w:val="22"/>
                <w:lang w:val="es-ES"/>
              </w:rPr>
              <w:t>Preguntas</w:t>
            </w:r>
          </w:p>
        </w:tc>
        <w:tc>
          <w:tcPr>
            <w:tcW w:w="2126" w:type="dxa"/>
            <w:shd w:val="clear" w:color="auto" w:fill="A1CAD0"/>
            <w:vAlign w:val="center"/>
          </w:tcPr>
          <w:p w14:paraId="55B2EE8A" w14:textId="77777777" w:rsidR="003A7D40" w:rsidRPr="003A7D40" w:rsidRDefault="003A7D40" w:rsidP="003A7D40">
            <w:pPr>
              <w:jc w:val="center"/>
              <w:rPr>
                <w:rFonts w:ascii="Bodoni 72 Book" w:hAnsi="Bodoni 72 Book"/>
                <w:sz w:val="22"/>
                <w:szCs w:val="22"/>
                <w:lang w:val="es-ES"/>
              </w:rPr>
            </w:pPr>
            <w:r w:rsidRPr="003A7D40">
              <w:rPr>
                <w:rFonts w:ascii="Bodoni 72 Book" w:hAnsi="Bodoni 72 Book"/>
                <w:sz w:val="22"/>
                <w:szCs w:val="22"/>
                <w:lang w:val="es-ES"/>
              </w:rPr>
              <w:t>Puntuación</w:t>
            </w:r>
          </w:p>
          <w:p w14:paraId="4C76011E" w14:textId="77777777" w:rsidR="003A7D40" w:rsidRPr="003A7D40" w:rsidRDefault="003A7D40" w:rsidP="003A7D40">
            <w:pPr>
              <w:jc w:val="center"/>
              <w:rPr>
                <w:rFonts w:ascii="Bodoni 72 Book" w:hAnsi="Bodoni 72 Book"/>
                <w:sz w:val="22"/>
                <w:szCs w:val="22"/>
                <w:lang w:val="es-ES"/>
              </w:rPr>
            </w:pPr>
            <w:r w:rsidRPr="003A7D40">
              <w:rPr>
                <w:rFonts w:ascii="Bodoni 72 Book" w:hAnsi="Bodoni 72 Book"/>
                <w:sz w:val="22"/>
                <w:szCs w:val="22"/>
                <w:lang w:val="es-ES"/>
              </w:rPr>
              <w:t>(Si/No/Parcialmente)</w:t>
            </w:r>
          </w:p>
        </w:tc>
        <w:tc>
          <w:tcPr>
            <w:tcW w:w="4360" w:type="dxa"/>
            <w:shd w:val="clear" w:color="auto" w:fill="A1CAD0"/>
            <w:vAlign w:val="center"/>
          </w:tcPr>
          <w:p w14:paraId="6615C5B2" w14:textId="77777777" w:rsidR="003A7D40" w:rsidRPr="003A7D40" w:rsidRDefault="003A7D40" w:rsidP="003A7D40">
            <w:pPr>
              <w:jc w:val="center"/>
              <w:rPr>
                <w:rFonts w:ascii="Bodoni 72 Book" w:hAnsi="Bodoni 72 Book"/>
                <w:sz w:val="22"/>
                <w:szCs w:val="22"/>
                <w:lang w:val="es-ES"/>
              </w:rPr>
            </w:pPr>
            <w:r w:rsidRPr="003A7D40">
              <w:rPr>
                <w:rFonts w:ascii="Bodoni 72 Book" w:hAnsi="Bodoni 72 Book"/>
                <w:sz w:val="22"/>
                <w:szCs w:val="22"/>
                <w:lang w:val="es-ES"/>
              </w:rPr>
              <w:t>Comentarios</w:t>
            </w:r>
          </w:p>
        </w:tc>
        <w:tc>
          <w:tcPr>
            <w:tcW w:w="3578" w:type="dxa"/>
            <w:shd w:val="clear" w:color="auto" w:fill="A1CAD0"/>
            <w:vAlign w:val="center"/>
          </w:tcPr>
          <w:p w14:paraId="6C4E29C9" w14:textId="77777777" w:rsidR="003A7D40" w:rsidRPr="003A7D40" w:rsidRDefault="003A7D40" w:rsidP="003A7D40">
            <w:pPr>
              <w:jc w:val="center"/>
              <w:rPr>
                <w:rFonts w:ascii="Bodoni 72 Book" w:hAnsi="Bodoni 72 Book"/>
                <w:sz w:val="22"/>
                <w:szCs w:val="22"/>
                <w:lang w:val="es-ES"/>
              </w:rPr>
            </w:pPr>
            <w:r w:rsidRPr="003A7D40">
              <w:rPr>
                <w:rFonts w:ascii="Bodoni 72 Book" w:hAnsi="Bodoni 72 Book"/>
                <w:sz w:val="22"/>
                <w:szCs w:val="22"/>
                <w:lang w:val="es-ES"/>
              </w:rPr>
              <w:t>Medios de verificación</w:t>
            </w:r>
          </w:p>
        </w:tc>
      </w:tr>
      <w:tr w:rsidR="003A7D40" w:rsidRPr="003A7D40" w14:paraId="4A09BB3A" w14:textId="77777777" w:rsidTr="003A7D40">
        <w:tc>
          <w:tcPr>
            <w:tcW w:w="4248" w:type="dxa"/>
          </w:tcPr>
          <w:p w14:paraId="2FDB2B7B" w14:textId="77777777" w:rsidR="003A7D40" w:rsidRPr="003A7D40" w:rsidRDefault="003A7D40" w:rsidP="003A7D40">
            <w:pPr>
              <w:pStyle w:val="ListParagraph"/>
              <w:numPr>
                <w:ilvl w:val="0"/>
                <w:numId w:val="14"/>
              </w:numPr>
              <w:rPr>
                <w:rFonts w:ascii="Avenir Next" w:hAnsi="Avenir Next"/>
                <w:sz w:val="20"/>
                <w:szCs w:val="20"/>
                <w:lang w:val="es-ES"/>
              </w:rPr>
            </w:pPr>
            <w:r w:rsidRPr="003A7D40">
              <w:rPr>
                <w:rFonts w:ascii="Avenir Next" w:hAnsi="Avenir Next"/>
                <w:sz w:val="20"/>
                <w:szCs w:val="20"/>
                <w:lang w:val="es-ES"/>
              </w:rPr>
              <w:t>¿La jurisdicción ha realizado un mapeo y análisis de partes interesadas para el programa J-REDD+ y sus acciones REDD+?</w:t>
            </w:r>
          </w:p>
          <w:p w14:paraId="061FEA99" w14:textId="77777777" w:rsidR="003A7D40" w:rsidRPr="003A7D40" w:rsidRDefault="003A7D40" w:rsidP="00CE0AF6">
            <w:pPr>
              <w:pStyle w:val="ListParagraph"/>
              <w:rPr>
                <w:rFonts w:ascii="Avenir Next" w:hAnsi="Avenir Next"/>
                <w:sz w:val="20"/>
                <w:szCs w:val="20"/>
                <w:lang w:val="es-ES"/>
              </w:rPr>
            </w:pPr>
          </w:p>
        </w:tc>
        <w:tc>
          <w:tcPr>
            <w:tcW w:w="2126" w:type="dxa"/>
          </w:tcPr>
          <w:p w14:paraId="1177AC0D" w14:textId="77777777" w:rsidR="003A7D40" w:rsidRPr="003A7D40" w:rsidRDefault="003A7D40" w:rsidP="00CE0AF6">
            <w:pPr>
              <w:jc w:val="center"/>
              <w:rPr>
                <w:rFonts w:ascii="Avenir Next" w:hAnsi="Avenir Next"/>
                <w:b/>
                <w:bCs/>
                <w:sz w:val="20"/>
                <w:szCs w:val="20"/>
                <w:lang w:val="es-ES"/>
              </w:rPr>
            </w:pPr>
          </w:p>
        </w:tc>
        <w:tc>
          <w:tcPr>
            <w:tcW w:w="4360" w:type="dxa"/>
          </w:tcPr>
          <w:p w14:paraId="3710389A" w14:textId="77777777" w:rsidR="003A7D40" w:rsidRPr="003A7D40" w:rsidRDefault="003A7D40" w:rsidP="00CE0AF6">
            <w:pPr>
              <w:jc w:val="center"/>
              <w:rPr>
                <w:rFonts w:ascii="Avenir Next" w:hAnsi="Avenir Next"/>
                <w:b/>
                <w:bCs/>
                <w:sz w:val="20"/>
                <w:szCs w:val="20"/>
                <w:lang w:val="es-ES"/>
              </w:rPr>
            </w:pPr>
          </w:p>
        </w:tc>
        <w:tc>
          <w:tcPr>
            <w:tcW w:w="3578" w:type="dxa"/>
          </w:tcPr>
          <w:p w14:paraId="04584989" w14:textId="77777777" w:rsidR="003A7D40" w:rsidRPr="003A7D40" w:rsidRDefault="003A7D40" w:rsidP="00CE0AF6">
            <w:pPr>
              <w:jc w:val="center"/>
              <w:rPr>
                <w:rFonts w:ascii="Avenir Next" w:hAnsi="Avenir Next"/>
                <w:b/>
                <w:bCs/>
                <w:sz w:val="20"/>
                <w:szCs w:val="20"/>
                <w:lang w:val="es-ES"/>
              </w:rPr>
            </w:pPr>
          </w:p>
        </w:tc>
      </w:tr>
      <w:tr w:rsidR="003A7D40" w:rsidRPr="003A7D40" w14:paraId="1F8FFDD0" w14:textId="77777777" w:rsidTr="003A7D40">
        <w:tc>
          <w:tcPr>
            <w:tcW w:w="4248" w:type="dxa"/>
          </w:tcPr>
          <w:p w14:paraId="72606B38" w14:textId="77777777" w:rsidR="003A7D40" w:rsidRPr="003A7D40" w:rsidRDefault="003A7D40" w:rsidP="003A7D40">
            <w:pPr>
              <w:pStyle w:val="ListParagraph"/>
              <w:numPr>
                <w:ilvl w:val="0"/>
                <w:numId w:val="14"/>
              </w:numPr>
              <w:rPr>
                <w:rFonts w:ascii="Avenir Next" w:hAnsi="Avenir Next"/>
                <w:sz w:val="20"/>
                <w:szCs w:val="20"/>
                <w:lang w:val="es-ES"/>
              </w:rPr>
            </w:pPr>
            <w:r w:rsidRPr="003A7D40">
              <w:rPr>
                <w:rFonts w:ascii="Avenir Next" w:hAnsi="Avenir Next"/>
                <w:sz w:val="20"/>
                <w:szCs w:val="20"/>
                <w:lang w:val="es-ES"/>
              </w:rPr>
              <w:t>¿El mapeo y análisis de partes interesadas cubre tanto a grupos de partes interesadas gubernamentales como no gubernamentales y sus instituciones representativas (incluidos los pueblos indígenas)?</w:t>
            </w:r>
          </w:p>
          <w:p w14:paraId="77FE4AA9" w14:textId="77777777" w:rsidR="003A7D40" w:rsidRPr="003A7D40" w:rsidDel="00041B63" w:rsidRDefault="003A7D40" w:rsidP="00CE0AF6">
            <w:pPr>
              <w:pStyle w:val="ListParagraph"/>
              <w:rPr>
                <w:rFonts w:ascii="Avenir Next" w:hAnsi="Avenir Next"/>
                <w:sz w:val="20"/>
                <w:szCs w:val="20"/>
                <w:lang w:val="es-ES"/>
              </w:rPr>
            </w:pPr>
          </w:p>
        </w:tc>
        <w:tc>
          <w:tcPr>
            <w:tcW w:w="2126" w:type="dxa"/>
          </w:tcPr>
          <w:p w14:paraId="7183373E" w14:textId="77777777" w:rsidR="003A7D40" w:rsidRPr="003A7D40" w:rsidRDefault="003A7D40" w:rsidP="00CE0AF6">
            <w:pPr>
              <w:jc w:val="center"/>
              <w:rPr>
                <w:rFonts w:ascii="Avenir Next" w:hAnsi="Avenir Next"/>
                <w:b/>
                <w:bCs/>
                <w:sz w:val="20"/>
                <w:szCs w:val="20"/>
                <w:lang w:val="es-ES"/>
              </w:rPr>
            </w:pPr>
          </w:p>
        </w:tc>
        <w:tc>
          <w:tcPr>
            <w:tcW w:w="4360" w:type="dxa"/>
          </w:tcPr>
          <w:p w14:paraId="51EB3D7C" w14:textId="77777777" w:rsidR="003A7D40" w:rsidRPr="003A7D40" w:rsidRDefault="003A7D40" w:rsidP="00CE0AF6">
            <w:pPr>
              <w:jc w:val="center"/>
              <w:rPr>
                <w:rFonts w:ascii="Avenir Next" w:hAnsi="Avenir Next"/>
                <w:b/>
                <w:bCs/>
                <w:sz w:val="20"/>
                <w:szCs w:val="20"/>
                <w:lang w:val="es-ES"/>
              </w:rPr>
            </w:pPr>
          </w:p>
        </w:tc>
        <w:tc>
          <w:tcPr>
            <w:tcW w:w="3578" w:type="dxa"/>
          </w:tcPr>
          <w:p w14:paraId="48A2908B" w14:textId="77777777" w:rsidR="003A7D40" w:rsidRPr="003A7D40" w:rsidRDefault="003A7D40" w:rsidP="00CE0AF6">
            <w:pPr>
              <w:jc w:val="center"/>
              <w:rPr>
                <w:rFonts w:ascii="Avenir Next" w:hAnsi="Avenir Next"/>
                <w:b/>
                <w:bCs/>
                <w:sz w:val="20"/>
                <w:szCs w:val="20"/>
                <w:lang w:val="es-ES"/>
              </w:rPr>
            </w:pPr>
          </w:p>
        </w:tc>
      </w:tr>
      <w:tr w:rsidR="003A7D40" w:rsidRPr="003A7D40" w14:paraId="0CA57D91" w14:textId="77777777" w:rsidTr="003A7D40">
        <w:tc>
          <w:tcPr>
            <w:tcW w:w="4248" w:type="dxa"/>
          </w:tcPr>
          <w:p w14:paraId="7208DBD1" w14:textId="77777777" w:rsidR="003A7D40" w:rsidRPr="003A7D40" w:rsidRDefault="003A7D40" w:rsidP="003A7D40">
            <w:pPr>
              <w:pStyle w:val="ListParagraph"/>
              <w:numPr>
                <w:ilvl w:val="0"/>
                <w:numId w:val="14"/>
              </w:numPr>
              <w:rPr>
                <w:rFonts w:ascii="Avenir Next" w:hAnsi="Avenir Next"/>
                <w:sz w:val="20"/>
                <w:szCs w:val="20"/>
                <w:lang w:val="es-ES"/>
              </w:rPr>
            </w:pPr>
            <w:r w:rsidRPr="003A7D40">
              <w:rPr>
                <w:rFonts w:ascii="Avenir Next" w:hAnsi="Avenir Next"/>
                <w:sz w:val="20"/>
                <w:szCs w:val="20"/>
                <w:lang w:val="es-ES"/>
              </w:rPr>
              <w:t>¿El mapeo y análisis de partes interesadas identifica qué grupos de partes interesadas se verán más afectados negativamente por las acciones de REDD+?</w:t>
            </w:r>
          </w:p>
          <w:p w14:paraId="58E5D729" w14:textId="77777777" w:rsidR="003A7D40" w:rsidRPr="003A7D40" w:rsidRDefault="003A7D40" w:rsidP="00CE0AF6">
            <w:pPr>
              <w:pStyle w:val="ListParagraph"/>
              <w:rPr>
                <w:rFonts w:ascii="Avenir Next" w:hAnsi="Avenir Next"/>
                <w:sz w:val="20"/>
                <w:szCs w:val="20"/>
                <w:lang w:val="es-ES"/>
              </w:rPr>
            </w:pPr>
          </w:p>
        </w:tc>
        <w:tc>
          <w:tcPr>
            <w:tcW w:w="2126" w:type="dxa"/>
          </w:tcPr>
          <w:p w14:paraId="047C31DD" w14:textId="77777777" w:rsidR="003A7D40" w:rsidRPr="003A7D40" w:rsidRDefault="003A7D40" w:rsidP="00CE0AF6">
            <w:pPr>
              <w:jc w:val="center"/>
              <w:rPr>
                <w:rFonts w:ascii="Avenir Next" w:hAnsi="Avenir Next"/>
                <w:b/>
                <w:bCs/>
                <w:sz w:val="20"/>
                <w:szCs w:val="20"/>
                <w:lang w:val="es-ES"/>
              </w:rPr>
            </w:pPr>
          </w:p>
        </w:tc>
        <w:tc>
          <w:tcPr>
            <w:tcW w:w="4360" w:type="dxa"/>
          </w:tcPr>
          <w:p w14:paraId="2B91A954" w14:textId="77777777" w:rsidR="003A7D40" w:rsidRPr="003A7D40" w:rsidRDefault="003A7D40" w:rsidP="00CE0AF6">
            <w:pPr>
              <w:jc w:val="center"/>
              <w:rPr>
                <w:rFonts w:ascii="Avenir Next" w:hAnsi="Avenir Next"/>
                <w:b/>
                <w:bCs/>
                <w:sz w:val="20"/>
                <w:szCs w:val="20"/>
                <w:lang w:val="es-ES"/>
              </w:rPr>
            </w:pPr>
          </w:p>
        </w:tc>
        <w:tc>
          <w:tcPr>
            <w:tcW w:w="3578" w:type="dxa"/>
          </w:tcPr>
          <w:p w14:paraId="0E19BE48" w14:textId="77777777" w:rsidR="003A7D40" w:rsidRPr="003A7D40" w:rsidRDefault="003A7D40" w:rsidP="00CE0AF6">
            <w:pPr>
              <w:jc w:val="center"/>
              <w:rPr>
                <w:rFonts w:ascii="Avenir Next" w:hAnsi="Avenir Next"/>
                <w:b/>
                <w:bCs/>
                <w:sz w:val="20"/>
                <w:szCs w:val="20"/>
                <w:lang w:val="es-ES"/>
              </w:rPr>
            </w:pPr>
          </w:p>
        </w:tc>
      </w:tr>
      <w:tr w:rsidR="003A7D40" w:rsidRPr="003A7D40" w14:paraId="67C6CF24" w14:textId="77777777" w:rsidTr="003A7D40">
        <w:tc>
          <w:tcPr>
            <w:tcW w:w="14312" w:type="dxa"/>
            <w:gridSpan w:val="4"/>
            <w:shd w:val="clear" w:color="auto" w:fill="5C6C82"/>
            <w:vAlign w:val="center"/>
          </w:tcPr>
          <w:p w14:paraId="6F9FFD56" w14:textId="675944D0" w:rsidR="003A7D40" w:rsidRPr="003A7D40" w:rsidRDefault="003A7D40" w:rsidP="003A7D40">
            <w:pPr>
              <w:rPr>
                <w:rFonts w:ascii="Avenir Next Ultra Light" w:hAnsi="Avenir Next Ultra Light"/>
                <w:b/>
                <w:bCs/>
                <w:color w:val="FFFFFF" w:themeColor="background1"/>
                <w:lang w:val="es-ES"/>
              </w:rPr>
            </w:pPr>
            <w:r w:rsidRPr="003A7D40">
              <w:rPr>
                <w:rFonts w:ascii="Avenir Next Ultra Light" w:hAnsi="Avenir Next Ultra Light"/>
                <w:b/>
                <w:bCs/>
                <w:color w:val="FFFFFF" w:themeColor="background1"/>
                <w:lang w:val="es-ES"/>
              </w:rPr>
              <w:t>Plan de participación de las partes interesadas</w:t>
            </w:r>
          </w:p>
        </w:tc>
      </w:tr>
      <w:tr w:rsidR="003A7D40" w:rsidRPr="003A7D40" w14:paraId="7AE4E7D8" w14:textId="77777777" w:rsidTr="003A7D40">
        <w:tc>
          <w:tcPr>
            <w:tcW w:w="4248" w:type="dxa"/>
            <w:shd w:val="clear" w:color="auto" w:fill="A1CAD0"/>
            <w:vAlign w:val="center"/>
          </w:tcPr>
          <w:p w14:paraId="51057E81" w14:textId="77777777" w:rsidR="003A7D40" w:rsidRPr="003A7D40" w:rsidRDefault="003A7D40" w:rsidP="003A7D40">
            <w:pPr>
              <w:jc w:val="center"/>
              <w:rPr>
                <w:rFonts w:ascii="Bodoni 72 Book" w:hAnsi="Bodoni 72 Book"/>
                <w:sz w:val="22"/>
                <w:szCs w:val="22"/>
                <w:lang w:val="es-ES"/>
              </w:rPr>
            </w:pPr>
            <w:r w:rsidRPr="003A7D40">
              <w:rPr>
                <w:rFonts w:ascii="Bodoni 72 Book" w:hAnsi="Bodoni 72 Book"/>
                <w:sz w:val="22"/>
                <w:szCs w:val="22"/>
                <w:lang w:val="es-ES"/>
              </w:rPr>
              <w:t>Preguntas</w:t>
            </w:r>
          </w:p>
        </w:tc>
        <w:tc>
          <w:tcPr>
            <w:tcW w:w="2126" w:type="dxa"/>
            <w:shd w:val="clear" w:color="auto" w:fill="A1CAD0"/>
            <w:vAlign w:val="center"/>
          </w:tcPr>
          <w:p w14:paraId="5AD30051" w14:textId="77777777" w:rsidR="003A7D40" w:rsidRPr="003A7D40" w:rsidRDefault="003A7D40" w:rsidP="003A7D40">
            <w:pPr>
              <w:jc w:val="center"/>
              <w:rPr>
                <w:rFonts w:ascii="Bodoni 72 Book" w:hAnsi="Bodoni 72 Book"/>
                <w:sz w:val="22"/>
                <w:szCs w:val="22"/>
                <w:lang w:val="es-ES"/>
              </w:rPr>
            </w:pPr>
            <w:r w:rsidRPr="003A7D40">
              <w:rPr>
                <w:rFonts w:ascii="Bodoni 72 Book" w:hAnsi="Bodoni 72 Book"/>
                <w:sz w:val="22"/>
                <w:szCs w:val="22"/>
                <w:lang w:val="es-ES"/>
              </w:rPr>
              <w:t>Puntuación</w:t>
            </w:r>
          </w:p>
          <w:p w14:paraId="6BBFFB04" w14:textId="77777777" w:rsidR="003A7D40" w:rsidRPr="003A7D40" w:rsidRDefault="003A7D40" w:rsidP="003A7D40">
            <w:pPr>
              <w:jc w:val="center"/>
              <w:rPr>
                <w:rFonts w:ascii="Bodoni 72 Book" w:hAnsi="Bodoni 72 Book"/>
                <w:sz w:val="22"/>
                <w:szCs w:val="22"/>
                <w:lang w:val="es-ES"/>
              </w:rPr>
            </w:pPr>
            <w:r w:rsidRPr="003A7D40">
              <w:rPr>
                <w:rFonts w:ascii="Bodoni 72 Book" w:hAnsi="Bodoni 72 Book"/>
                <w:sz w:val="22"/>
                <w:szCs w:val="22"/>
                <w:lang w:val="es-ES"/>
              </w:rPr>
              <w:t>(Si/No/Parcialmente)</w:t>
            </w:r>
          </w:p>
        </w:tc>
        <w:tc>
          <w:tcPr>
            <w:tcW w:w="4360" w:type="dxa"/>
            <w:shd w:val="clear" w:color="auto" w:fill="A1CAD0"/>
            <w:vAlign w:val="center"/>
          </w:tcPr>
          <w:p w14:paraId="3F0DAF41" w14:textId="77777777" w:rsidR="003A7D40" w:rsidRPr="003A7D40" w:rsidRDefault="003A7D40" w:rsidP="003A7D40">
            <w:pPr>
              <w:jc w:val="center"/>
              <w:rPr>
                <w:rFonts w:ascii="Bodoni 72 Book" w:hAnsi="Bodoni 72 Book"/>
                <w:sz w:val="22"/>
                <w:szCs w:val="22"/>
                <w:lang w:val="es-ES"/>
              </w:rPr>
            </w:pPr>
            <w:r w:rsidRPr="003A7D40">
              <w:rPr>
                <w:rFonts w:ascii="Bodoni 72 Book" w:hAnsi="Bodoni 72 Book"/>
                <w:sz w:val="22"/>
                <w:szCs w:val="22"/>
                <w:lang w:val="es-ES"/>
              </w:rPr>
              <w:t>Comentarios</w:t>
            </w:r>
          </w:p>
        </w:tc>
        <w:tc>
          <w:tcPr>
            <w:tcW w:w="3578" w:type="dxa"/>
            <w:shd w:val="clear" w:color="auto" w:fill="A1CAD0"/>
            <w:vAlign w:val="center"/>
          </w:tcPr>
          <w:p w14:paraId="0B09328C" w14:textId="77777777" w:rsidR="003A7D40" w:rsidRPr="003A7D40" w:rsidRDefault="003A7D40" w:rsidP="003A7D40">
            <w:pPr>
              <w:jc w:val="center"/>
              <w:rPr>
                <w:rFonts w:ascii="Bodoni 72 Book" w:hAnsi="Bodoni 72 Book"/>
                <w:sz w:val="22"/>
                <w:szCs w:val="22"/>
                <w:lang w:val="es-ES"/>
              </w:rPr>
            </w:pPr>
            <w:r w:rsidRPr="003A7D40">
              <w:rPr>
                <w:rFonts w:ascii="Bodoni 72 Book" w:hAnsi="Bodoni 72 Book"/>
                <w:sz w:val="22"/>
                <w:szCs w:val="22"/>
                <w:lang w:val="es-ES"/>
              </w:rPr>
              <w:t>Medios de verificación</w:t>
            </w:r>
          </w:p>
        </w:tc>
      </w:tr>
      <w:tr w:rsidR="003A7D40" w:rsidRPr="003A7D40" w14:paraId="2087CE76" w14:textId="77777777" w:rsidTr="003A7D40">
        <w:tc>
          <w:tcPr>
            <w:tcW w:w="4248" w:type="dxa"/>
          </w:tcPr>
          <w:p w14:paraId="3A9F3225" w14:textId="77777777" w:rsidR="003A7D40" w:rsidRPr="003A7D40" w:rsidRDefault="003A7D40" w:rsidP="003A7D40">
            <w:pPr>
              <w:pStyle w:val="ListParagraph"/>
              <w:numPr>
                <w:ilvl w:val="0"/>
                <w:numId w:val="14"/>
              </w:numPr>
              <w:rPr>
                <w:rFonts w:ascii="Avenir Next" w:hAnsi="Avenir Next"/>
                <w:sz w:val="20"/>
                <w:szCs w:val="20"/>
                <w:lang w:val="es-ES"/>
              </w:rPr>
            </w:pPr>
            <w:r w:rsidRPr="003A7D40">
              <w:rPr>
                <w:rFonts w:ascii="Avenir Next" w:hAnsi="Avenir Next"/>
                <w:sz w:val="20"/>
                <w:szCs w:val="20"/>
                <w:lang w:val="es-ES"/>
              </w:rPr>
              <w:t xml:space="preserve">¿La jurisdicción ha adoptado un plan de participación de las partes </w:t>
            </w:r>
            <w:r w:rsidRPr="003A7D40">
              <w:rPr>
                <w:rFonts w:ascii="Avenir Next" w:hAnsi="Avenir Next"/>
                <w:sz w:val="20"/>
                <w:szCs w:val="20"/>
                <w:lang w:val="es-ES"/>
              </w:rPr>
              <w:lastRenderedPageBreak/>
              <w:t>interesadas?</w:t>
            </w:r>
          </w:p>
        </w:tc>
        <w:tc>
          <w:tcPr>
            <w:tcW w:w="2126" w:type="dxa"/>
          </w:tcPr>
          <w:p w14:paraId="085385D8" w14:textId="77777777" w:rsidR="003A7D40" w:rsidRPr="003A7D40" w:rsidRDefault="003A7D40" w:rsidP="00CE0AF6">
            <w:pPr>
              <w:jc w:val="center"/>
              <w:rPr>
                <w:rFonts w:ascii="Avenir Next" w:hAnsi="Avenir Next"/>
                <w:b/>
                <w:bCs/>
                <w:sz w:val="20"/>
                <w:szCs w:val="20"/>
                <w:lang w:val="es-ES"/>
              </w:rPr>
            </w:pPr>
          </w:p>
        </w:tc>
        <w:tc>
          <w:tcPr>
            <w:tcW w:w="4360" w:type="dxa"/>
          </w:tcPr>
          <w:p w14:paraId="07425F20" w14:textId="77777777" w:rsidR="003A7D40" w:rsidRPr="003A7D40" w:rsidRDefault="003A7D40" w:rsidP="00CE0AF6">
            <w:pPr>
              <w:jc w:val="center"/>
              <w:rPr>
                <w:rFonts w:ascii="Avenir Next" w:hAnsi="Avenir Next"/>
                <w:b/>
                <w:bCs/>
                <w:sz w:val="20"/>
                <w:szCs w:val="20"/>
                <w:lang w:val="es-ES"/>
              </w:rPr>
            </w:pPr>
          </w:p>
        </w:tc>
        <w:tc>
          <w:tcPr>
            <w:tcW w:w="3578" w:type="dxa"/>
          </w:tcPr>
          <w:p w14:paraId="1848162F" w14:textId="77777777" w:rsidR="003A7D40" w:rsidRPr="003A7D40" w:rsidRDefault="003A7D40" w:rsidP="00CE0AF6">
            <w:pPr>
              <w:jc w:val="center"/>
              <w:rPr>
                <w:rFonts w:ascii="Avenir Next" w:hAnsi="Avenir Next"/>
                <w:b/>
                <w:bCs/>
                <w:sz w:val="20"/>
                <w:szCs w:val="20"/>
                <w:lang w:val="es-ES"/>
              </w:rPr>
            </w:pPr>
          </w:p>
        </w:tc>
      </w:tr>
      <w:tr w:rsidR="003A7D40" w:rsidRPr="003A7D40" w14:paraId="4A2DD0D2" w14:textId="77777777" w:rsidTr="003A7D40">
        <w:tc>
          <w:tcPr>
            <w:tcW w:w="4248" w:type="dxa"/>
          </w:tcPr>
          <w:p w14:paraId="15083FFD" w14:textId="77777777" w:rsidR="003A7D40" w:rsidRPr="003A7D40" w:rsidRDefault="003A7D40" w:rsidP="003A7D40">
            <w:pPr>
              <w:pStyle w:val="ListParagraph"/>
              <w:numPr>
                <w:ilvl w:val="0"/>
                <w:numId w:val="14"/>
              </w:numPr>
              <w:rPr>
                <w:rFonts w:ascii="Avenir Next" w:hAnsi="Avenir Next"/>
                <w:sz w:val="20"/>
                <w:szCs w:val="20"/>
                <w:lang w:val="es-ES"/>
              </w:rPr>
            </w:pPr>
            <w:r w:rsidRPr="003A7D40">
              <w:rPr>
                <w:rFonts w:ascii="Avenir Next" w:hAnsi="Avenir Next"/>
                <w:sz w:val="20"/>
                <w:szCs w:val="20"/>
                <w:lang w:val="es-ES"/>
              </w:rPr>
              <w:t>¿El plan de participación de las partes interesadas considera acuerdos para garantizar que las consultas con los pueblos indígenas se lleven a cabo a través de sus propios procesos, organizaciones e instituciones existentes?</w:t>
            </w:r>
          </w:p>
          <w:p w14:paraId="788B8C72" w14:textId="77777777" w:rsidR="003A7D40" w:rsidRPr="003A7D40" w:rsidRDefault="003A7D40" w:rsidP="00CE0AF6">
            <w:pPr>
              <w:pStyle w:val="ListParagraph"/>
              <w:rPr>
                <w:rFonts w:ascii="Avenir Next" w:hAnsi="Avenir Next"/>
                <w:sz w:val="20"/>
                <w:szCs w:val="20"/>
                <w:lang w:val="es-ES"/>
              </w:rPr>
            </w:pPr>
          </w:p>
        </w:tc>
        <w:tc>
          <w:tcPr>
            <w:tcW w:w="2126" w:type="dxa"/>
          </w:tcPr>
          <w:p w14:paraId="1C97F2D1" w14:textId="77777777" w:rsidR="003A7D40" w:rsidRPr="003A7D40" w:rsidRDefault="003A7D40" w:rsidP="00CE0AF6">
            <w:pPr>
              <w:jc w:val="center"/>
              <w:rPr>
                <w:rFonts w:ascii="Avenir Next" w:hAnsi="Avenir Next"/>
                <w:b/>
                <w:bCs/>
                <w:sz w:val="20"/>
                <w:szCs w:val="20"/>
                <w:lang w:val="es-ES"/>
              </w:rPr>
            </w:pPr>
          </w:p>
        </w:tc>
        <w:tc>
          <w:tcPr>
            <w:tcW w:w="4360" w:type="dxa"/>
          </w:tcPr>
          <w:p w14:paraId="0C4B0A14" w14:textId="77777777" w:rsidR="003A7D40" w:rsidRPr="003A7D40" w:rsidRDefault="003A7D40" w:rsidP="00CE0AF6">
            <w:pPr>
              <w:jc w:val="center"/>
              <w:rPr>
                <w:rFonts w:ascii="Avenir Next" w:hAnsi="Avenir Next"/>
                <w:b/>
                <w:bCs/>
                <w:sz w:val="20"/>
                <w:szCs w:val="20"/>
                <w:lang w:val="es-ES"/>
              </w:rPr>
            </w:pPr>
          </w:p>
        </w:tc>
        <w:tc>
          <w:tcPr>
            <w:tcW w:w="3578" w:type="dxa"/>
          </w:tcPr>
          <w:p w14:paraId="35CE660D" w14:textId="77777777" w:rsidR="003A7D40" w:rsidRPr="003A7D40" w:rsidRDefault="003A7D40" w:rsidP="00CE0AF6">
            <w:pPr>
              <w:jc w:val="center"/>
              <w:rPr>
                <w:rFonts w:ascii="Avenir Next" w:hAnsi="Avenir Next"/>
                <w:b/>
                <w:bCs/>
                <w:sz w:val="20"/>
                <w:szCs w:val="20"/>
                <w:lang w:val="es-ES"/>
              </w:rPr>
            </w:pPr>
          </w:p>
        </w:tc>
      </w:tr>
      <w:tr w:rsidR="003A7D40" w:rsidRPr="003A7D40" w14:paraId="7828CC3A" w14:textId="77777777" w:rsidTr="003A7D40">
        <w:tc>
          <w:tcPr>
            <w:tcW w:w="4248" w:type="dxa"/>
          </w:tcPr>
          <w:p w14:paraId="5AB0E8CC" w14:textId="77777777" w:rsidR="003A7D40" w:rsidRPr="003A7D40" w:rsidRDefault="003A7D40" w:rsidP="003A7D40">
            <w:pPr>
              <w:pStyle w:val="ListParagraph"/>
              <w:numPr>
                <w:ilvl w:val="0"/>
                <w:numId w:val="14"/>
              </w:numPr>
              <w:rPr>
                <w:rFonts w:ascii="Avenir Next" w:hAnsi="Avenir Next"/>
                <w:sz w:val="20"/>
                <w:szCs w:val="20"/>
                <w:lang w:val="es-ES"/>
              </w:rPr>
            </w:pPr>
            <w:r w:rsidRPr="003A7D40">
              <w:rPr>
                <w:rFonts w:ascii="Avenir Next" w:hAnsi="Avenir Next"/>
                <w:sz w:val="20"/>
                <w:szCs w:val="20"/>
                <w:lang w:val="es-ES"/>
              </w:rPr>
              <w:t>¿El plan de participación de las partes interesadas considera disposiciones para garantizar que las consultas incluyan el género?</w:t>
            </w:r>
          </w:p>
          <w:p w14:paraId="4FDFB226" w14:textId="77777777" w:rsidR="003A7D40" w:rsidRPr="003A7D40" w:rsidRDefault="003A7D40" w:rsidP="00CE0AF6">
            <w:pPr>
              <w:pStyle w:val="ListParagraph"/>
              <w:rPr>
                <w:rFonts w:ascii="Avenir Next" w:hAnsi="Avenir Next"/>
                <w:sz w:val="20"/>
                <w:szCs w:val="20"/>
                <w:lang w:val="es-ES"/>
              </w:rPr>
            </w:pPr>
          </w:p>
        </w:tc>
        <w:tc>
          <w:tcPr>
            <w:tcW w:w="2126" w:type="dxa"/>
          </w:tcPr>
          <w:p w14:paraId="53C2460D" w14:textId="77777777" w:rsidR="003A7D40" w:rsidRPr="003A7D40" w:rsidRDefault="003A7D40" w:rsidP="00CE0AF6">
            <w:pPr>
              <w:jc w:val="center"/>
              <w:rPr>
                <w:rFonts w:ascii="Avenir Next" w:hAnsi="Avenir Next"/>
                <w:b/>
                <w:bCs/>
                <w:sz w:val="20"/>
                <w:szCs w:val="20"/>
                <w:lang w:val="es-ES"/>
              </w:rPr>
            </w:pPr>
          </w:p>
        </w:tc>
        <w:tc>
          <w:tcPr>
            <w:tcW w:w="4360" w:type="dxa"/>
          </w:tcPr>
          <w:p w14:paraId="5F06504A" w14:textId="77777777" w:rsidR="003A7D40" w:rsidRPr="003A7D40" w:rsidRDefault="003A7D40" w:rsidP="00CE0AF6">
            <w:pPr>
              <w:jc w:val="center"/>
              <w:rPr>
                <w:rFonts w:ascii="Avenir Next" w:hAnsi="Avenir Next"/>
                <w:b/>
                <w:bCs/>
                <w:sz w:val="20"/>
                <w:szCs w:val="20"/>
                <w:lang w:val="es-ES"/>
              </w:rPr>
            </w:pPr>
          </w:p>
        </w:tc>
        <w:tc>
          <w:tcPr>
            <w:tcW w:w="3578" w:type="dxa"/>
          </w:tcPr>
          <w:p w14:paraId="1043127C" w14:textId="77777777" w:rsidR="003A7D40" w:rsidRPr="003A7D40" w:rsidRDefault="003A7D40" w:rsidP="00CE0AF6">
            <w:pPr>
              <w:jc w:val="center"/>
              <w:rPr>
                <w:rFonts w:ascii="Avenir Next" w:hAnsi="Avenir Next"/>
                <w:b/>
                <w:bCs/>
                <w:sz w:val="20"/>
                <w:szCs w:val="20"/>
                <w:lang w:val="es-ES"/>
              </w:rPr>
            </w:pPr>
          </w:p>
        </w:tc>
      </w:tr>
      <w:tr w:rsidR="003A7D40" w:rsidRPr="003A7D40" w14:paraId="57AB6A5B" w14:textId="77777777" w:rsidTr="003A7D40">
        <w:tc>
          <w:tcPr>
            <w:tcW w:w="4248" w:type="dxa"/>
          </w:tcPr>
          <w:p w14:paraId="502FBB37" w14:textId="77777777" w:rsidR="003A7D40" w:rsidRPr="003A7D40" w:rsidRDefault="003A7D40" w:rsidP="003A7D40">
            <w:pPr>
              <w:pStyle w:val="ListParagraph"/>
              <w:numPr>
                <w:ilvl w:val="0"/>
                <w:numId w:val="14"/>
              </w:numPr>
              <w:rPr>
                <w:rFonts w:ascii="Avenir Next" w:hAnsi="Avenir Next"/>
                <w:sz w:val="20"/>
                <w:szCs w:val="20"/>
                <w:lang w:val="es-ES"/>
              </w:rPr>
            </w:pPr>
            <w:r w:rsidRPr="003A7D40">
              <w:rPr>
                <w:rFonts w:ascii="Avenir Next" w:hAnsi="Avenir Next"/>
                <w:sz w:val="20"/>
                <w:szCs w:val="20"/>
                <w:lang w:val="es-ES"/>
              </w:rPr>
              <w:t>¿El plan de participación de las partes interesadas tiene en cuenta las normas, prácticas y valores culturales de las partes interesadas?</w:t>
            </w:r>
          </w:p>
          <w:p w14:paraId="522E0745" w14:textId="77777777" w:rsidR="003A7D40" w:rsidRPr="003A7D40" w:rsidRDefault="003A7D40" w:rsidP="00CE0AF6">
            <w:pPr>
              <w:pStyle w:val="ListParagraph"/>
              <w:rPr>
                <w:rFonts w:ascii="Avenir Next" w:hAnsi="Avenir Next"/>
                <w:sz w:val="20"/>
                <w:szCs w:val="20"/>
                <w:lang w:val="es-ES"/>
              </w:rPr>
            </w:pPr>
          </w:p>
        </w:tc>
        <w:tc>
          <w:tcPr>
            <w:tcW w:w="2126" w:type="dxa"/>
          </w:tcPr>
          <w:p w14:paraId="4AD9B72F" w14:textId="77777777" w:rsidR="003A7D40" w:rsidRPr="003A7D40" w:rsidRDefault="003A7D40" w:rsidP="00CE0AF6">
            <w:pPr>
              <w:jc w:val="center"/>
              <w:rPr>
                <w:rFonts w:ascii="Avenir Next" w:hAnsi="Avenir Next"/>
                <w:b/>
                <w:bCs/>
                <w:sz w:val="20"/>
                <w:szCs w:val="20"/>
                <w:lang w:val="es-ES"/>
              </w:rPr>
            </w:pPr>
          </w:p>
        </w:tc>
        <w:tc>
          <w:tcPr>
            <w:tcW w:w="4360" w:type="dxa"/>
          </w:tcPr>
          <w:p w14:paraId="1D556D1A" w14:textId="77777777" w:rsidR="003A7D40" w:rsidRPr="003A7D40" w:rsidRDefault="003A7D40" w:rsidP="00CE0AF6">
            <w:pPr>
              <w:jc w:val="center"/>
              <w:rPr>
                <w:rFonts w:ascii="Avenir Next" w:hAnsi="Avenir Next"/>
                <w:b/>
                <w:bCs/>
                <w:sz w:val="20"/>
                <w:szCs w:val="20"/>
                <w:lang w:val="es-ES"/>
              </w:rPr>
            </w:pPr>
          </w:p>
        </w:tc>
        <w:tc>
          <w:tcPr>
            <w:tcW w:w="3578" w:type="dxa"/>
          </w:tcPr>
          <w:p w14:paraId="71474EEA" w14:textId="77777777" w:rsidR="003A7D40" w:rsidRPr="003A7D40" w:rsidRDefault="003A7D40" w:rsidP="00CE0AF6">
            <w:pPr>
              <w:jc w:val="center"/>
              <w:rPr>
                <w:rFonts w:ascii="Avenir Next" w:hAnsi="Avenir Next"/>
                <w:b/>
                <w:bCs/>
                <w:sz w:val="20"/>
                <w:szCs w:val="20"/>
                <w:lang w:val="es-ES"/>
              </w:rPr>
            </w:pPr>
          </w:p>
        </w:tc>
      </w:tr>
      <w:tr w:rsidR="003A7D40" w:rsidRPr="003A7D40" w14:paraId="2047C5EA" w14:textId="77777777" w:rsidTr="003A7D40">
        <w:tc>
          <w:tcPr>
            <w:tcW w:w="4248" w:type="dxa"/>
          </w:tcPr>
          <w:p w14:paraId="661C0EEE" w14:textId="77777777" w:rsidR="003A7D40" w:rsidRPr="003A7D40" w:rsidRDefault="003A7D40" w:rsidP="003A7D40">
            <w:pPr>
              <w:pStyle w:val="ListParagraph"/>
              <w:numPr>
                <w:ilvl w:val="0"/>
                <w:numId w:val="14"/>
              </w:numPr>
              <w:rPr>
                <w:rFonts w:ascii="Avenir Next" w:hAnsi="Avenir Next"/>
                <w:sz w:val="20"/>
                <w:szCs w:val="20"/>
                <w:lang w:val="es-ES"/>
              </w:rPr>
            </w:pPr>
            <w:r w:rsidRPr="003A7D40">
              <w:rPr>
                <w:rFonts w:ascii="Avenir Next" w:hAnsi="Avenir Next"/>
                <w:sz w:val="20"/>
                <w:szCs w:val="20"/>
                <w:lang w:val="es-ES"/>
              </w:rPr>
              <w:t>¿El plan de participación de las partes interesadas considera el uso de organismos o plataformas de representación, como las MPI? Si es así, ¿son funcionales estas plataformas?</w:t>
            </w:r>
          </w:p>
          <w:p w14:paraId="5D75B38D" w14:textId="77777777" w:rsidR="003A7D40" w:rsidRPr="003A7D40" w:rsidRDefault="003A7D40" w:rsidP="00CE0AF6">
            <w:pPr>
              <w:pStyle w:val="ListParagraph"/>
              <w:rPr>
                <w:rFonts w:ascii="Avenir Next" w:hAnsi="Avenir Next"/>
                <w:sz w:val="20"/>
                <w:szCs w:val="20"/>
                <w:lang w:val="es-ES"/>
              </w:rPr>
            </w:pPr>
          </w:p>
        </w:tc>
        <w:tc>
          <w:tcPr>
            <w:tcW w:w="2126" w:type="dxa"/>
          </w:tcPr>
          <w:p w14:paraId="07760211" w14:textId="77777777" w:rsidR="003A7D40" w:rsidRPr="003A7D40" w:rsidRDefault="003A7D40" w:rsidP="00CE0AF6">
            <w:pPr>
              <w:jc w:val="center"/>
              <w:rPr>
                <w:rFonts w:ascii="Avenir Next" w:hAnsi="Avenir Next"/>
                <w:sz w:val="20"/>
                <w:szCs w:val="20"/>
                <w:lang w:val="es-ES"/>
              </w:rPr>
            </w:pPr>
          </w:p>
        </w:tc>
        <w:tc>
          <w:tcPr>
            <w:tcW w:w="4360" w:type="dxa"/>
          </w:tcPr>
          <w:p w14:paraId="5539F17C" w14:textId="77777777" w:rsidR="003A7D40" w:rsidRPr="003A7D40" w:rsidRDefault="003A7D40" w:rsidP="00CE0AF6">
            <w:pPr>
              <w:jc w:val="center"/>
              <w:rPr>
                <w:rFonts w:ascii="Avenir Next" w:hAnsi="Avenir Next"/>
                <w:sz w:val="20"/>
                <w:szCs w:val="20"/>
                <w:lang w:val="es-ES"/>
              </w:rPr>
            </w:pPr>
          </w:p>
        </w:tc>
        <w:tc>
          <w:tcPr>
            <w:tcW w:w="3578" w:type="dxa"/>
          </w:tcPr>
          <w:p w14:paraId="2AF1FB70" w14:textId="77777777" w:rsidR="003A7D40" w:rsidRPr="003A7D40" w:rsidRDefault="003A7D40" w:rsidP="00CE0AF6">
            <w:pPr>
              <w:jc w:val="center"/>
              <w:rPr>
                <w:rFonts w:ascii="Avenir Next" w:hAnsi="Avenir Next"/>
                <w:b/>
                <w:bCs/>
                <w:sz w:val="20"/>
                <w:szCs w:val="20"/>
                <w:lang w:val="es-ES"/>
              </w:rPr>
            </w:pPr>
          </w:p>
        </w:tc>
      </w:tr>
      <w:tr w:rsidR="003A7D40" w:rsidRPr="003A7D40" w14:paraId="16A6D691" w14:textId="77777777" w:rsidTr="003A7D40">
        <w:tc>
          <w:tcPr>
            <w:tcW w:w="4248" w:type="dxa"/>
          </w:tcPr>
          <w:p w14:paraId="7C806DC2" w14:textId="77777777" w:rsidR="003A7D40" w:rsidRPr="003A7D40" w:rsidRDefault="003A7D40" w:rsidP="003A7D40">
            <w:pPr>
              <w:pStyle w:val="ListParagraph"/>
              <w:numPr>
                <w:ilvl w:val="0"/>
                <w:numId w:val="14"/>
              </w:numPr>
              <w:rPr>
                <w:rFonts w:ascii="Avenir Next" w:hAnsi="Avenir Next"/>
                <w:sz w:val="20"/>
                <w:szCs w:val="20"/>
                <w:lang w:val="es-ES"/>
              </w:rPr>
            </w:pPr>
            <w:r w:rsidRPr="003A7D40">
              <w:rPr>
                <w:rFonts w:ascii="Avenir Next" w:hAnsi="Avenir Next"/>
                <w:sz w:val="20"/>
                <w:szCs w:val="20"/>
                <w:lang w:val="es-ES"/>
              </w:rPr>
              <w:t>¿Están claramente articulados y documentados el papel y las funciones de las MPI o equivalentes? [es decir, términos de referencia adoptados y respaldados]</w:t>
            </w:r>
          </w:p>
          <w:p w14:paraId="65FF9DD1" w14:textId="77777777" w:rsidR="003A7D40" w:rsidRPr="003A7D40" w:rsidRDefault="003A7D40" w:rsidP="00CE0AF6">
            <w:pPr>
              <w:pStyle w:val="ListParagraph"/>
              <w:rPr>
                <w:rFonts w:ascii="Avenir Next" w:hAnsi="Avenir Next"/>
                <w:sz w:val="20"/>
                <w:szCs w:val="20"/>
                <w:lang w:val="es-ES"/>
              </w:rPr>
            </w:pPr>
          </w:p>
        </w:tc>
        <w:tc>
          <w:tcPr>
            <w:tcW w:w="2126" w:type="dxa"/>
          </w:tcPr>
          <w:p w14:paraId="1A563BD0" w14:textId="77777777" w:rsidR="003A7D40" w:rsidRPr="003A7D40" w:rsidRDefault="003A7D40" w:rsidP="00CE0AF6">
            <w:pPr>
              <w:jc w:val="center"/>
              <w:rPr>
                <w:rFonts w:ascii="Avenir Next" w:hAnsi="Avenir Next"/>
                <w:sz w:val="20"/>
                <w:szCs w:val="20"/>
                <w:lang w:val="es-ES"/>
              </w:rPr>
            </w:pPr>
          </w:p>
        </w:tc>
        <w:tc>
          <w:tcPr>
            <w:tcW w:w="4360" w:type="dxa"/>
          </w:tcPr>
          <w:p w14:paraId="794148B7" w14:textId="77777777" w:rsidR="003A7D40" w:rsidRPr="003A7D40" w:rsidRDefault="003A7D40" w:rsidP="00CE0AF6">
            <w:pPr>
              <w:jc w:val="center"/>
              <w:rPr>
                <w:rFonts w:ascii="Avenir Next" w:hAnsi="Avenir Next"/>
                <w:sz w:val="20"/>
                <w:szCs w:val="20"/>
                <w:lang w:val="es-ES"/>
              </w:rPr>
            </w:pPr>
          </w:p>
        </w:tc>
        <w:tc>
          <w:tcPr>
            <w:tcW w:w="3578" w:type="dxa"/>
          </w:tcPr>
          <w:p w14:paraId="588F907C" w14:textId="77777777" w:rsidR="003A7D40" w:rsidRPr="003A7D40" w:rsidRDefault="003A7D40" w:rsidP="00CE0AF6">
            <w:pPr>
              <w:jc w:val="center"/>
              <w:rPr>
                <w:rFonts w:ascii="Avenir Next" w:hAnsi="Avenir Next"/>
                <w:b/>
                <w:bCs/>
                <w:sz w:val="20"/>
                <w:szCs w:val="20"/>
                <w:lang w:val="es-ES"/>
              </w:rPr>
            </w:pPr>
          </w:p>
        </w:tc>
      </w:tr>
      <w:tr w:rsidR="003A7D40" w:rsidRPr="003A7D40" w14:paraId="5AC04D38" w14:textId="77777777" w:rsidTr="003A7D40">
        <w:tc>
          <w:tcPr>
            <w:tcW w:w="4248" w:type="dxa"/>
          </w:tcPr>
          <w:p w14:paraId="19823346" w14:textId="77777777" w:rsidR="003A7D40" w:rsidRPr="003A7D40" w:rsidRDefault="003A7D40" w:rsidP="003A7D40">
            <w:pPr>
              <w:pStyle w:val="ListParagraph"/>
              <w:numPr>
                <w:ilvl w:val="0"/>
                <w:numId w:val="14"/>
              </w:numPr>
              <w:rPr>
                <w:rFonts w:ascii="Avenir Next" w:hAnsi="Avenir Next"/>
                <w:sz w:val="20"/>
                <w:szCs w:val="20"/>
                <w:lang w:val="es-ES"/>
              </w:rPr>
            </w:pPr>
            <w:r w:rsidRPr="003A7D40">
              <w:rPr>
                <w:rFonts w:ascii="Avenir Next" w:hAnsi="Avenir Next"/>
                <w:sz w:val="20"/>
                <w:szCs w:val="20"/>
                <w:lang w:val="es-ES"/>
              </w:rPr>
              <w:t>¿El plan de participación de las partes interesadas establece claramente cómo se llevará a cabo el proceso de participación y cómo se utilizarán los resultados, incluidos los derechos y responsabilidades de las diferentes partes interesadas?</w:t>
            </w:r>
          </w:p>
          <w:p w14:paraId="32F5B98E" w14:textId="77777777" w:rsidR="003A7D40" w:rsidRPr="003A7D40" w:rsidRDefault="003A7D40" w:rsidP="00CE0AF6">
            <w:pPr>
              <w:pStyle w:val="ListParagraph"/>
              <w:rPr>
                <w:rFonts w:ascii="Avenir Next" w:hAnsi="Avenir Next"/>
                <w:sz w:val="20"/>
                <w:szCs w:val="20"/>
                <w:lang w:val="es-ES"/>
              </w:rPr>
            </w:pPr>
          </w:p>
        </w:tc>
        <w:tc>
          <w:tcPr>
            <w:tcW w:w="2126" w:type="dxa"/>
          </w:tcPr>
          <w:p w14:paraId="17DC4E1C" w14:textId="77777777" w:rsidR="003A7D40" w:rsidRPr="003A7D40" w:rsidRDefault="003A7D40" w:rsidP="00CE0AF6">
            <w:pPr>
              <w:jc w:val="center"/>
              <w:rPr>
                <w:rFonts w:ascii="Avenir Next" w:hAnsi="Avenir Next"/>
                <w:sz w:val="20"/>
                <w:szCs w:val="20"/>
                <w:lang w:val="es-ES"/>
              </w:rPr>
            </w:pPr>
          </w:p>
        </w:tc>
        <w:tc>
          <w:tcPr>
            <w:tcW w:w="4360" w:type="dxa"/>
          </w:tcPr>
          <w:p w14:paraId="79AD539F" w14:textId="77777777" w:rsidR="003A7D40" w:rsidRPr="003A7D40" w:rsidRDefault="003A7D40" w:rsidP="00CE0AF6">
            <w:pPr>
              <w:jc w:val="center"/>
              <w:rPr>
                <w:rFonts w:ascii="Avenir Next" w:hAnsi="Avenir Next"/>
                <w:sz w:val="20"/>
                <w:szCs w:val="20"/>
                <w:lang w:val="es-ES"/>
              </w:rPr>
            </w:pPr>
          </w:p>
        </w:tc>
        <w:tc>
          <w:tcPr>
            <w:tcW w:w="3578" w:type="dxa"/>
          </w:tcPr>
          <w:p w14:paraId="096DF799" w14:textId="77777777" w:rsidR="003A7D40" w:rsidRPr="003A7D40" w:rsidRDefault="003A7D40" w:rsidP="00CE0AF6">
            <w:pPr>
              <w:jc w:val="center"/>
              <w:rPr>
                <w:rFonts w:ascii="Avenir Next" w:hAnsi="Avenir Next"/>
                <w:b/>
                <w:bCs/>
                <w:sz w:val="20"/>
                <w:szCs w:val="20"/>
                <w:lang w:val="es-ES"/>
              </w:rPr>
            </w:pPr>
          </w:p>
        </w:tc>
      </w:tr>
      <w:tr w:rsidR="003A7D40" w:rsidRPr="003A7D40" w14:paraId="69297712" w14:textId="77777777" w:rsidTr="003A7D40">
        <w:tc>
          <w:tcPr>
            <w:tcW w:w="4248" w:type="dxa"/>
          </w:tcPr>
          <w:p w14:paraId="1E5F56BB" w14:textId="77777777" w:rsidR="003A7D40" w:rsidRPr="003A7D40" w:rsidRDefault="003A7D40" w:rsidP="003A7D40">
            <w:pPr>
              <w:pStyle w:val="ListParagraph"/>
              <w:numPr>
                <w:ilvl w:val="0"/>
                <w:numId w:val="14"/>
              </w:numPr>
              <w:rPr>
                <w:rFonts w:ascii="Avenir Next" w:hAnsi="Avenir Next"/>
                <w:sz w:val="20"/>
                <w:szCs w:val="20"/>
                <w:lang w:val="es-ES"/>
              </w:rPr>
            </w:pPr>
            <w:r w:rsidRPr="003A7D40">
              <w:rPr>
                <w:rFonts w:ascii="Avenir Next" w:hAnsi="Avenir Next"/>
                <w:sz w:val="20"/>
                <w:szCs w:val="20"/>
                <w:lang w:val="es-ES"/>
              </w:rPr>
              <w:t>¿El plan de participación de las partes interesadas establece mantener registros de las reuniones y actividades de participación que reconozcan las perspectivas de las personas y detallen los acuerdos y cronogramas para realizar las tareas?</w:t>
            </w:r>
          </w:p>
          <w:p w14:paraId="4A8F014D" w14:textId="77777777" w:rsidR="003A7D40" w:rsidRPr="003A7D40" w:rsidRDefault="003A7D40" w:rsidP="00CE0AF6">
            <w:pPr>
              <w:pStyle w:val="ListParagraph"/>
              <w:rPr>
                <w:rFonts w:ascii="Avenir Next" w:hAnsi="Avenir Next"/>
                <w:sz w:val="20"/>
                <w:szCs w:val="20"/>
                <w:lang w:val="es-ES"/>
              </w:rPr>
            </w:pPr>
          </w:p>
        </w:tc>
        <w:tc>
          <w:tcPr>
            <w:tcW w:w="2126" w:type="dxa"/>
          </w:tcPr>
          <w:p w14:paraId="6B31B7BE" w14:textId="77777777" w:rsidR="003A7D40" w:rsidRPr="003A7D40" w:rsidRDefault="003A7D40" w:rsidP="00CE0AF6">
            <w:pPr>
              <w:jc w:val="center"/>
              <w:rPr>
                <w:rFonts w:ascii="Avenir Next" w:hAnsi="Avenir Next"/>
                <w:sz w:val="20"/>
                <w:szCs w:val="20"/>
                <w:lang w:val="es-ES"/>
              </w:rPr>
            </w:pPr>
          </w:p>
        </w:tc>
        <w:tc>
          <w:tcPr>
            <w:tcW w:w="4360" w:type="dxa"/>
          </w:tcPr>
          <w:p w14:paraId="6D62ECE1" w14:textId="77777777" w:rsidR="003A7D40" w:rsidRPr="003A7D40" w:rsidRDefault="003A7D40" w:rsidP="00CE0AF6">
            <w:pPr>
              <w:jc w:val="center"/>
              <w:rPr>
                <w:rFonts w:ascii="Avenir Next" w:hAnsi="Avenir Next"/>
                <w:sz w:val="20"/>
                <w:szCs w:val="20"/>
                <w:lang w:val="es-ES"/>
              </w:rPr>
            </w:pPr>
          </w:p>
        </w:tc>
        <w:tc>
          <w:tcPr>
            <w:tcW w:w="3578" w:type="dxa"/>
          </w:tcPr>
          <w:p w14:paraId="0726737F" w14:textId="77777777" w:rsidR="003A7D40" w:rsidRPr="003A7D40" w:rsidRDefault="003A7D40" w:rsidP="00CE0AF6">
            <w:pPr>
              <w:jc w:val="center"/>
              <w:rPr>
                <w:rFonts w:ascii="Avenir Next" w:hAnsi="Avenir Next"/>
                <w:b/>
                <w:bCs/>
                <w:sz w:val="20"/>
                <w:szCs w:val="20"/>
                <w:lang w:val="es-ES"/>
              </w:rPr>
            </w:pPr>
          </w:p>
        </w:tc>
      </w:tr>
      <w:tr w:rsidR="003A7D40" w:rsidRPr="003A7D40" w14:paraId="0C266CEC" w14:textId="77777777" w:rsidTr="003A7D40">
        <w:tc>
          <w:tcPr>
            <w:tcW w:w="14312" w:type="dxa"/>
            <w:gridSpan w:val="4"/>
            <w:shd w:val="clear" w:color="auto" w:fill="5C6C82"/>
          </w:tcPr>
          <w:p w14:paraId="59863184" w14:textId="351D9A4F" w:rsidR="003A7D40" w:rsidRPr="003A7D40" w:rsidRDefault="003A7D40" w:rsidP="00CE0AF6">
            <w:pPr>
              <w:rPr>
                <w:rFonts w:ascii="Avenir Next Ultra Light" w:hAnsi="Avenir Next Ultra Light"/>
                <w:b/>
                <w:bCs/>
                <w:color w:val="FFFFFF" w:themeColor="background1"/>
                <w:lang w:val="es-ES"/>
              </w:rPr>
            </w:pPr>
            <w:r w:rsidRPr="003A7D40">
              <w:rPr>
                <w:rFonts w:ascii="Avenir Next Ultra Light" w:hAnsi="Avenir Next Ultra Light"/>
                <w:b/>
                <w:bCs/>
                <w:color w:val="FFFFFF" w:themeColor="background1"/>
                <w:lang w:val="es-ES"/>
              </w:rPr>
              <w:t>Divulgación de información</w:t>
            </w:r>
          </w:p>
        </w:tc>
      </w:tr>
      <w:tr w:rsidR="003A7D40" w:rsidRPr="003A7D40" w14:paraId="64090635" w14:textId="77777777" w:rsidTr="003A7D40">
        <w:tc>
          <w:tcPr>
            <w:tcW w:w="4248" w:type="dxa"/>
            <w:shd w:val="clear" w:color="auto" w:fill="A1CAD0"/>
            <w:vAlign w:val="center"/>
          </w:tcPr>
          <w:p w14:paraId="392D56A7" w14:textId="77777777" w:rsidR="003A7D40" w:rsidRPr="003A7D40" w:rsidRDefault="003A7D40" w:rsidP="003A7D40">
            <w:pPr>
              <w:jc w:val="center"/>
              <w:rPr>
                <w:rFonts w:ascii="Bodoni 72 Book" w:hAnsi="Bodoni 72 Book"/>
                <w:sz w:val="20"/>
                <w:szCs w:val="20"/>
                <w:lang w:val="es-ES"/>
              </w:rPr>
            </w:pPr>
            <w:r w:rsidRPr="003A7D40">
              <w:rPr>
                <w:rFonts w:ascii="Bodoni 72 Book" w:hAnsi="Bodoni 72 Book"/>
                <w:sz w:val="20"/>
                <w:szCs w:val="20"/>
                <w:lang w:val="es-ES"/>
              </w:rPr>
              <w:t>Preguntas</w:t>
            </w:r>
          </w:p>
        </w:tc>
        <w:tc>
          <w:tcPr>
            <w:tcW w:w="2126" w:type="dxa"/>
            <w:shd w:val="clear" w:color="auto" w:fill="A1CAD0"/>
            <w:vAlign w:val="center"/>
          </w:tcPr>
          <w:p w14:paraId="1B6211FF" w14:textId="77777777" w:rsidR="003A7D40" w:rsidRPr="003A7D40" w:rsidRDefault="003A7D40" w:rsidP="003A7D40">
            <w:pPr>
              <w:jc w:val="center"/>
              <w:rPr>
                <w:rFonts w:ascii="Bodoni 72 Book" w:hAnsi="Bodoni 72 Book"/>
                <w:sz w:val="20"/>
                <w:szCs w:val="20"/>
                <w:lang w:val="es-ES"/>
              </w:rPr>
            </w:pPr>
            <w:r w:rsidRPr="003A7D40">
              <w:rPr>
                <w:rFonts w:ascii="Bodoni 72 Book" w:hAnsi="Bodoni 72 Book"/>
                <w:sz w:val="20"/>
                <w:szCs w:val="20"/>
                <w:lang w:val="es-ES"/>
              </w:rPr>
              <w:t>Puntuación</w:t>
            </w:r>
          </w:p>
          <w:p w14:paraId="1C592880" w14:textId="77777777" w:rsidR="003A7D40" w:rsidRPr="003A7D40" w:rsidRDefault="003A7D40" w:rsidP="003A7D40">
            <w:pPr>
              <w:jc w:val="center"/>
              <w:rPr>
                <w:rFonts w:ascii="Bodoni 72 Book" w:hAnsi="Bodoni 72 Book"/>
                <w:sz w:val="20"/>
                <w:szCs w:val="20"/>
                <w:lang w:val="es-ES"/>
              </w:rPr>
            </w:pPr>
            <w:r w:rsidRPr="003A7D40">
              <w:rPr>
                <w:rFonts w:ascii="Bodoni 72 Book" w:hAnsi="Bodoni 72 Book"/>
                <w:sz w:val="20"/>
                <w:szCs w:val="20"/>
                <w:lang w:val="es-ES"/>
              </w:rPr>
              <w:t>(Si/No/Parcialmente)</w:t>
            </w:r>
          </w:p>
        </w:tc>
        <w:tc>
          <w:tcPr>
            <w:tcW w:w="4360" w:type="dxa"/>
            <w:shd w:val="clear" w:color="auto" w:fill="A1CAD0"/>
            <w:vAlign w:val="center"/>
          </w:tcPr>
          <w:p w14:paraId="23736735" w14:textId="77777777" w:rsidR="003A7D40" w:rsidRPr="003A7D40" w:rsidRDefault="003A7D40" w:rsidP="003A7D40">
            <w:pPr>
              <w:jc w:val="center"/>
              <w:rPr>
                <w:rFonts w:ascii="Bodoni 72 Book" w:hAnsi="Bodoni 72 Book"/>
                <w:sz w:val="20"/>
                <w:szCs w:val="20"/>
                <w:lang w:val="es-ES"/>
              </w:rPr>
            </w:pPr>
            <w:r w:rsidRPr="003A7D40">
              <w:rPr>
                <w:rFonts w:ascii="Bodoni 72 Book" w:hAnsi="Bodoni 72 Book"/>
                <w:sz w:val="20"/>
                <w:szCs w:val="20"/>
                <w:lang w:val="es-ES"/>
              </w:rPr>
              <w:t>Comentarios</w:t>
            </w:r>
          </w:p>
        </w:tc>
        <w:tc>
          <w:tcPr>
            <w:tcW w:w="3578" w:type="dxa"/>
            <w:shd w:val="clear" w:color="auto" w:fill="A1CAD0"/>
            <w:vAlign w:val="center"/>
          </w:tcPr>
          <w:p w14:paraId="1D4B1248" w14:textId="77777777" w:rsidR="003A7D40" w:rsidRPr="003A7D40" w:rsidRDefault="003A7D40" w:rsidP="003A7D40">
            <w:pPr>
              <w:jc w:val="center"/>
              <w:rPr>
                <w:rFonts w:ascii="Bodoni 72 Book" w:hAnsi="Bodoni 72 Book"/>
                <w:sz w:val="20"/>
                <w:szCs w:val="20"/>
                <w:lang w:val="es-ES"/>
              </w:rPr>
            </w:pPr>
            <w:r w:rsidRPr="003A7D40">
              <w:rPr>
                <w:rFonts w:ascii="Bodoni 72 Book" w:hAnsi="Bodoni 72 Book"/>
                <w:sz w:val="20"/>
                <w:szCs w:val="20"/>
                <w:lang w:val="es-ES"/>
              </w:rPr>
              <w:t>Medios de verificación</w:t>
            </w:r>
          </w:p>
        </w:tc>
      </w:tr>
      <w:tr w:rsidR="003A7D40" w:rsidRPr="003A7D40" w14:paraId="33882422" w14:textId="77777777" w:rsidTr="003A7D40">
        <w:tc>
          <w:tcPr>
            <w:tcW w:w="4248" w:type="dxa"/>
          </w:tcPr>
          <w:p w14:paraId="494005FB" w14:textId="77777777" w:rsidR="003A7D40" w:rsidRPr="003A7D40" w:rsidRDefault="003A7D40" w:rsidP="003A7D40">
            <w:pPr>
              <w:pStyle w:val="ListParagraph"/>
              <w:numPr>
                <w:ilvl w:val="0"/>
                <w:numId w:val="14"/>
              </w:numPr>
              <w:rPr>
                <w:rFonts w:ascii="Avenir Next" w:hAnsi="Avenir Next"/>
                <w:sz w:val="20"/>
                <w:szCs w:val="20"/>
                <w:lang w:val="es-ES"/>
              </w:rPr>
            </w:pPr>
            <w:r w:rsidRPr="003A7D40">
              <w:rPr>
                <w:rFonts w:ascii="Avenir Next" w:hAnsi="Avenir Next"/>
                <w:sz w:val="20"/>
                <w:szCs w:val="20"/>
                <w:lang w:val="es-ES"/>
              </w:rPr>
              <w:t>¿El plan de participación de las partes interesadas de la jurisdicción u otra herramienta (por ejemplo, el plan de comunicación) establece cómo informar a las partes interesadas sobre la implementación de las acciones REDD+ y sus resultados?</w:t>
            </w:r>
          </w:p>
          <w:p w14:paraId="38324926" w14:textId="77777777" w:rsidR="003A7D40" w:rsidRPr="003A7D40" w:rsidRDefault="003A7D40" w:rsidP="00CE0AF6">
            <w:pPr>
              <w:pStyle w:val="ListParagraph"/>
              <w:rPr>
                <w:rFonts w:ascii="Avenir Next" w:hAnsi="Avenir Next"/>
                <w:sz w:val="20"/>
                <w:szCs w:val="20"/>
                <w:lang w:val="es-ES"/>
              </w:rPr>
            </w:pPr>
          </w:p>
        </w:tc>
        <w:tc>
          <w:tcPr>
            <w:tcW w:w="2126" w:type="dxa"/>
          </w:tcPr>
          <w:p w14:paraId="7C2CFDE9" w14:textId="77777777" w:rsidR="003A7D40" w:rsidRPr="003A7D40" w:rsidRDefault="003A7D40" w:rsidP="00CE0AF6">
            <w:pPr>
              <w:rPr>
                <w:rFonts w:ascii="Avenir Next" w:hAnsi="Avenir Next"/>
                <w:sz w:val="20"/>
                <w:szCs w:val="20"/>
                <w:lang w:val="es-ES"/>
              </w:rPr>
            </w:pPr>
          </w:p>
        </w:tc>
        <w:tc>
          <w:tcPr>
            <w:tcW w:w="4360" w:type="dxa"/>
          </w:tcPr>
          <w:p w14:paraId="6515BBF1" w14:textId="77777777" w:rsidR="003A7D40" w:rsidRPr="003A7D40" w:rsidRDefault="003A7D40" w:rsidP="00CE0AF6">
            <w:pPr>
              <w:rPr>
                <w:rFonts w:ascii="Avenir Next" w:hAnsi="Avenir Next"/>
                <w:sz w:val="20"/>
                <w:szCs w:val="20"/>
                <w:lang w:val="es-ES"/>
              </w:rPr>
            </w:pPr>
          </w:p>
        </w:tc>
        <w:tc>
          <w:tcPr>
            <w:tcW w:w="3578" w:type="dxa"/>
          </w:tcPr>
          <w:p w14:paraId="0DD806C3" w14:textId="77777777" w:rsidR="003A7D40" w:rsidRPr="003A7D40" w:rsidRDefault="003A7D40" w:rsidP="00CE0AF6">
            <w:pPr>
              <w:rPr>
                <w:rFonts w:ascii="Avenir Next" w:hAnsi="Avenir Next"/>
                <w:sz w:val="20"/>
                <w:szCs w:val="20"/>
                <w:lang w:val="es-ES"/>
              </w:rPr>
            </w:pPr>
          </w:p>
        </w:tc>
      </w:tr>
      <w:tr w:rsidR="003A7D40" w:rsidRPr="003A7D40" w14:paraId="6B792847" w14:textId="77777777" w:rsidTr="003A7D40">
        <w:tc>
          <w:tcPr>
            <w:tcW w:w="4248" w:type="dxa"/>
          </w:tcPr>
          <w:p w14:paraId="08DEF629" w14:textId="77777777" w:rsidR="003A7D40" w:rsidRPr="003A7D40" w:rsidRDefault="003A7D40" w:rsidP="003A7D40">
            <w:pPr>
              <w:pStyle w:val="ListParagraph"/>
              <w:numPr>
                <w:ilvl w:val="0"/>
                <w:numId w:val="14"/>
              </w:numPr>
              <w:rPr>
                <w:rFonts w:ascii="Avenir Next" w:hAnsi="Avenir Next"/>
                <w:sz w:val="20"/>
                <w:szCs w:val="20"/>
                <w:lang w:val="es-ES"/>
              </w:rPr>
            </w:pPr>
            <w:r w:rsidRPr="003A7D40">
              <w:rPr>
                <w:rFonts w:ascii="Avenir Next" w:hAnsi="Avenir Next"/>
                <w:sz w:val="20"/>
                <w:szCs w:val="20"/>
                <w:lang w:val="es-ES"/>
              </w:rPr>
              <w:t xml:space="preserve">¿Se proporciona la información </w:t>
            </w:r>
            <w:r w:rsidRPr="003A7D40">
              <w:rPr>
                <w:rFonts w:ascii="Avenir Next" w:hAnsi="Avenir Next"/>
                <w:sz w:val="20"/>
                <w:szCs w:val="20"/>
                <w:lang w:val="es-ES"/>
              </w:rPr>
              <w:lastRenderedPageBreak/>
              <w:t>comprensible y contextualizada para las diferentes capacidades e idiomas de las partes interesadas (por ejemplo, en un formato y lenguaje que sean fácilmente comprensibles y adaptados al grupo de partes interesadas objetivo)?</w:t>
            </w:r>
          </w:p>
          <w:p w14:paraId="6C963325" w14:textId="77777777" w:rsidR="003A7D40" w:rsidRPr="003A7D40" w:rsidRDefault="003A7D40" w:rsidP="00CE0AF6">
            <w:pPr>
              <w:pStyle w:val="ListParagraph"/>
              <w:rPr>
                <w:rFonts w:ascii="Avenir Next" w:hAnsi="Avenir Next"/>
                <w:sz w:val="20"/>
                <w:szCs w:val="20"/>
                <w:lang w:val="es-ES"/>
              </w:rPr>
            </w:pPr>
          </w:p>
        </w:tc>
        <w:tc>
          <w:tcPr>
            <w:tcW w:w="2126" w:type="dxa"/>
          </w:tcPr>
          <w:p w14:paraId="593511BE" w14:textId="77777777" w:rsidR="003A7D40" w:rsidRPr="003A7D40" w:rsidRDefault="003A7D40" w:rsidP="00CE0AF6">
            <w:pPr>
              <w:rPr>
                <w:rFonts w:ascii="Avenir Next" w:hAnsi="Avenir Next"/>
                <w:sz w:val="20"/>
                <w:szCs w:val="20"/>
                <w:lang w:val="es-ES"/>
              </w:rPr>
            </w:pPr>
          </w:p>
        </w:tc>
        <w:tc>
          <w:tcPr>
            <w:tcW w:w="4360" w:type="dxa"/>
          </w:tcPr>
          <w:p w14:paraId="63F6973D" w14:textId="77777777" w:rsidR="003A7D40" w:rsidRPr="003A7D40" w:rsidRDefault="003A7D40" w:rsidP="00CE0AF6">
            <w:pPr>
              <w:rPr>
                <w:rFonts w:ascii="Avenir Next" w:hAnsi="Avenir Next"/>
                <w:sz w:val="20"/>
                <w:szCs w:val="20"/>
                <w:lang w:val="es-ES"/>
              </w:rPr>
            </w:pPr>
          </w:p>
        </w:tc>
        <w:tc>
          <w:tcPr>
            <w:tcW w:w="3578" w:type="dxa"/>
          </w:tcPr>
          <w:p w14:paraId="0614EA9C" w14:textId="77777777" w:rsidR="003A7D40" w:rsidRPr="003A7D40" w:rsidRDefault="003A7D40" w:rsidP="00CE0AF6">
            <w:pPr>
              <w:rPr>
                <w:rFonts w:ascii="Avenir Next" w:hAnsi="Avenir Next"/>
                <w:sz w:val="20"/>
                <w:szCs w:val="20"/>
                <w:lang w:val="es-ES"/>
              </w:rPr>
            </w:pPr>
          </w:p>
        </w:tc>
      </w:tr>
      <w:tr w:rsidR="003A7D40" w:rsidRPr="003A7D40" w14:paraId="6D389D8A" w14:textId="77777777" w:rsidTr="003A7D40">
        <w:tc>
          <w:tcPr>
            <w:tcW w:w="4248" w:type="dxa"/>
          </w:tcPr>
          <w:p w14:paraId="220B222F" w14:textId="77777777" w:rsidR="003A7D40" w:rsidRPr="003A7D40" w:rsidRDefault="003A7D40" w:rsidP="003A7D40">
            <w:pPr>
              <w:pStyle w:val="ListParagraph"/>
              <w:numPr>
                <w:ilvl w:val="0"/>
                <w:numId w:val="14"/>
              </w:numPr>
              <w:rPr>
                <w:rFonts w:ascii="Avenir Next" w:hAnsi="Avenir Next"/>
                <w:sz w:val="20"/>
                <w:szCs w:val="20"/>
                <w:lang w:val="es-ES"/>
              </w:rPr>
            </w:pPr>
            <w:r w:rsidRPr="003A7D40">
              <w:rPr>
                <w:rFonts w:ascii="Avenir Next" w:hAnsi="Avenir Next"/>
                <w:sz w:val="20"/>
                <w:szCs w:val="20"/>
                <w:lang w:val="es-ES"/>
              </w:rPr>
              <w:t>¿Se comparte información dentro de un período razonable que permita a las partes interesadas participar de manera informada?</w:t>
            </w:r>
          </w:p>
        </w:tc>
        <w:tc>
          <w:tcPr>
            <w:tcW w:w="2126" w:type="dxa"/>
          </w:tcPr>
          <w:p w14:paraId="202B1841" w14:textId="77777777" w:rsidR="003A7D40" w:rsidRPr="003A7D40" w:rsidRDefault="003A7D40" w:rsidP="00CE0AF6">
            <w:pPr>
              <w:rPr>
                <w:rFonts w:ascii="Avenir Next" w:hAnsi="Avenir Next"/>
                <w:sz w:val="20"/>
                <w:szCs w:val="20"/>
                <w:lang w:val="es-ES"/>
              </w:rPr>
            </w:pPr>
          </w:p>
        </w:tc>
        <w:tc>
          <w:tcPr>
            <w:tcW w:w="4360" w:type="dxa"/>
          </w:tcPr>
          <w:p w14:paraId="304E2B6A" w14:textId="77777777" w:rsidR="003A7D40" w:rsidRPr="003A7D40" w:rsidRDefault="003A7D40" w:rsidP="00CE0AF6">
            <w:pPr>
              <w:rPr>
                <w:rFonts w:ascii="Avenir Next" w:hAnsi="Avenir Next"/>
                <w:sz w:val="20"/>
                <w:szCs w:val="20"/>
                <w:lang w:val="es-ES"/>
              </w:rPr>
            </w:pPr>
          </w:p>
        </w:tc>
        <w:tc>
          <w:tcPr>
            <w:tcW w:w="3578" w:type="dxa"/>
          </w:tcPr>
          <w:p w14:paraId="41E44505" w14:textId="77777777" w:rsidR="003A7D40" w:rsidRPr="003A7D40" w:rsidRDefault="003A7D40" w:rsidP="00CE0AF6">
            <w:pPr>
              <w:rPr>
                <w:rFonts w:ascii="Avenir Next" w:hAnsi="Avenir Next"/>
                <w:sz w:val="20"/>
                <w:szCs w:val="20"/>
                <w:lang w:val="es-ES"/>
              </w:rPr>
            </w:pPr>
          </w:p>
        </w:tc>
      </w:tr>
    </w:tbl>
    <w:p w14:paraId="55367D9E" w14:textId="77777777" w:rsidR="003A7D40" w:rsidRDefault="003A7D40">
      <w:pPr>
        <w:spacing w:before="120" w:after="120" w:line="336" w:lineRule="auto"/>
        <w:rPr>
          <w:rFonts w:ascii="IBM Plex Sans" w:eastAsia="IBM Plex Sans" w:hAnsi="IBM Plex Sans" w:cs="IBM Plex Sans"/>
          <w:color w:val="000000"/>
          <w:lang w:val="es-ES"/>
        </w:rPr>
      </w:pPr>
    </w:p>
    <w:p w14:paraId="6F4792E7" w14:textId="77777777" w:rsidR="003A7D40" w:rsidRDefault="003A7D40">
      <w:pPr>
        <w:spacing w:before="120" w:after="120" w:line="336" w:lineRule="auto"/>
        <w:rPr>
          <w:rFonts w:ascii="IBM Plex Sans" w:eastAsia="IBM Plex Sans" w:hAnsi="IBM Plex Sans" w:cs="IBM Plex Sans"/>
          <w:color w:val="000000"/>
          <w:lang w:val="es-ES"/>
        </w:rPr>
      </w:pPr>
    </w:p>
    <w:p w14:paraId="2E4C7BC6" w14:textId="77777777" w:rsidR="003A7D40" w:rsidRDefault="003A7D40">
      <w:pPr>
        <w:spacing w:before="120" w:after="120" w:line="336" w:lineRule="auto"/>
        <w:rPr>
          <w:rFonts w:ascii="IBM Plex Sans" w:eastAsia="IBM Plex Sans" w:hAnsi="IBM Plex Sans" w:cs="IBM Plex Sans"/>
          <w:color w:val="000000"/>
          <w:lang w:val="es-ES"/>
        </w:rPr>
      </w:pPr>
    </w:p>
    <w:p w14:paraId="5EE2DEFD" w14:textId="77777777" w:rsidR="003A7D40" w:rsidRDefault="003A7D40">
      <w:pPr>
        <w:spacing w:before="120" w:after="120" w:line="336" w:lineRule="auto"/>
        <w:rPr>
          <w:rFonts w:ascii="IBM Plex Sans" w:eastAsia="IBM Plex Sans" w:hAnsi="IBM Plex Sans" w:cs="IBM Plex Sans"/>
          <w:color w:val="000000"/>
          <w:lang w:val="es-ES"/>
        </w:rPr>
      </w:pPr>
    </w:p>
    <w:p w14:paraId="262B1592" w14:textId="77777777" w:rsidR="003A7D40" w:rsidRDefault="003A7D40">
      <w:pPr>
        <w:spacing w:before="120" w:after="120" w:line="336" w:lineRule="auto"/>
        <w:rPr>
          <w:rFonts w:ascii="IBM Plex Sans" w:eastAsia="IBM Plex Sans" w:hAnsi="IBM Plex Sans" w:cs="IBM Plex Sans"/>
          <w:color w:val="000000"/>
          <w:lang w:val="es-ES"/>
        </w:rPr>
      </w:pPr>
    </w:p>
    <w:p w14:paraId="71A61999" w14:textId="40916DB8" w:rsidR="00570DB1" w:rsidRPr="003A7D40" w:rsidRDefault="00000000">
      <w:pPr>
        <w:spacing w:before="120" w:after="120" w:line="336" w:lineRule="auto"/>
        <w:rPr>
          <w:lang w:val="es-ES"/>
        </w:rPr>
      </w:pPr>
      <w:r w:rsidRPr="003A7D40">
        <w:rPr>
          <w:rFonts w:ascii="IBM Plex Sans" w:eastAsia="IBM Plex Sans" w:hAnsi="IBM Plex Sans" w:cs="IBM Plex Sans"/>
          <w:color w:val="000000"/>
          <w:lang w:val="es-ES"/>
        </w:rPr>
        <w:t xml:space="preserve"> </w:t>
      </w:r>
      <w:r w:rsidRPr="003A7D40">
        <w:rPr>
          <w:rFonts w:ascii="IBM Plex Sans" w:eastAsia="IBM Plex Sans" w:hAnsi="IBM Plex Sans" w:cs="IBM Plex Sans"/>
          <w:color w:val="00646A"/>
          <w:lang w:val="es-ES"/>
        </w:rPr>
        <w:t xml:space="preserve"> </w:t>
      </w:r>
    </w:p>
    <w:p w14:paraId="175F633B" w14:textId="77777777" w:rsidR="003A7D40" w:rsidRDefault="003A7D40">
      <w:pPr>
        <w:spacing w:before="120" w:after="120" w:line="336" w:lineRule="auto"/>
        <w:rPr>
          <w:rFonts w:ascii="Bodoni 72 Book" w:eastAsia="Prata" w:hAnsi="Bodoni 72 Book" w:cs="Prata"/>
          <w:color w:val="5A6C81"/>
          <w:sz w:val="64"/>
          <w:szCs w:val="64"/>
          <w:lang w:val="es-ES"/>
        </w:rPr>
        <w:sectPr w:rsidR="003A7D40" w:rsidSect="007629B8">
          <w:pgSz w:w="16845" w:h="11910" w:orient="landscape"/>
          <w:pgMar w:top="1440" w:right="1440" w:bottom="1440" w:left="1440" w:header="720" w:footer="720" w:gutter="0"/>
          <w:cols w:space="720"/>
          <w:docGrid w:linePitch="326"/>
        </w:sectPr>
      </w:pPr>
    </w:p>
    <w:p w14:paraId="0C30EC76" w14:textId="4608CEB5" w:rsidR="00570DB1" w:rsidRPr="003A7D40" w:rsidRDefault="003A7D40">
      <w:pPr>
        <w:spacing w:before="120" w:after="120" w:line="336" w:lineRule="auto"/>
        <w:rPr>
          <w:rFonts w:ascii="Bodoni 72 Book" w:hAnsi="Bodoni 72 Book"/>
          <w:lang w:val="es-ES"/>
        </w:rPr>
      </w:pPr>
      <w:r w:rsidRPr="003A7D40">
        <w:rPr>
          <w:rFonts w:ascii="Bodoni 72 Book" w:eastAsia="Prata" w:hAnsi="Bodoni 72 Book" w:cs="Prata"/>
          <w:color w:val="5A6C81"/>
          <w:sz w:val="64"/>
          <w:szCs w:val="64"/>
          <w:lang w:val="es-ES"/>
        </w:rPr>
        <w:lastRenderedPageBreak/>
        <w:t>Sección B - Plantilla de Informe para la Evaluación Cualitativa</w:t>
      </w:r>
    </w:p>
    <w:p w14:paraId="4BEC114E" w14:textId="77777777" w:rsidR="00570DB1" w:rsidRPr="003A7D40" w:rsidRDefault="00570DB1">
      <w:pPr>
        <w:pBdr>
          <w:bottom w:val="single" w:sz="6" w:space="0" w:color="5B6C81"/>
        </w:pBdr>
        <w:spacing w:before="120" w:after="120" w:line="0" w:lineRule="auto"/>
        <w:rPr>
          <w:lang w:val="es-ES"/>
        </w:rPr>
      </w:pPr>
    </w:p>
    <w:p w14:paraId="299CE0B1" w14:textId="77777777" w:rsidR="003A7D40" w:rsidRPr="003A7D40" w:rsidRDefault="003A7D40" w:rsidP="003A7D40">
      <w:pPr>
        <w:spacing w:before="120" w:after="120" w:line="336" w:lineRule="auto"/>
        <w:rPr>
          <w:rFonts w:ascii="Avenir Next" w:eastAsia="IBM Plex Sans" w:hAnsi="Avenir Next" w:cs="IBM Plex Sans"/>
          <w:color w:val="000000"/>
          <w:sz w:val="20"/>
          <w:szCs w:val="20"/>
          <w:lang w:val="es-ES"/>
        </w:rPr>
      </w:pPr>
      <w:r w:rsidRPr="003A7D40">
        <w:rPr>
          <w:rFonts w:ascii="Avenir Next" w:eastAsia="IBM Plex Sans" w:hAnsi="Avenir Next" w:cs="IBM Plex Sans"/>
          <w:color w:val="000000"/>
          <w:sz w:val="20"/>
          <w:szCs w:val="20"/>
          <w:lang w:val="es-ES"/>
        </w:rPr>
        <w:t>Para completar esta plantilla de informe, los usuarios (con el apoyo de una organización internacional experta seleccionada) deben considerar las respuestas proporcionadas en la 'Sección A' anterior. Al completar esta plantilla, los usuarios deberán considerar el alcance de cada columna de la siguiente manera:</w:t>
      </w:r>
    </w:p>
    <w:p w14:paraId="4845EE7D" w14:textId="77777777" w:rsidR="003A7D40" w:rsidRPr="003A7D40" w:rsidRDefault="003A7D40" w:rsidP="003A7D40">
      <w:pPr>
        <w:pStyle w:val="ListParagraph"/>
        <w:numPr>
          <w:ilvl w:val="0"/>
          <w:numId w:val="15"/>
        </w:numPr>
        <w:spacing w:before="120" w:after="120" w:line="336" w:lineRule="auto"/>
        <w:rPr>
          <w:rFonts w:ascii="Avenir Next" w:eastAsia="IBM Plex Sans" w:hAnsi="Avenir Next" w:cs="IBM Plex Sans"/>
          <w:color w:val="000000"/>
          <w:sz w:val="20"/>
          <w:szCs w:val="20"/>
          <w:lang w:val="es-ES"/>
        </w:rPr>
      </w:pPr>
      <w:r w:rsidRPr="003A7D40">
        <w:rPr>
          <w:rFonts w:ascii="Avenir Next" w:eastAsia="IBM Plex Sans" w:hAnsi="Avenir Next" w:cs="IBM Plex Sans"/>
          <w:color w:val="000000"/>
          <w:sz w:val="20"/>
          <w:szCs w:val="20"/>
          <w:lang w:val="es-ES"/>
        </w:rPr>
        <w:t>Columna 2 (Deficiencias o brechas identificadas): para que los usuarios identifiquen y resuman las deficiencias o brechas clave (problemas de no conformidad) identificadas en correlación con cada una de las mejores prácticas internacionales, es decir, cuando la puntuación identificada fue 'Parcialmente' o 'No' en la 'Sección A'. También existe la oportunidad de identificar otras deficiencias generales.</w:t>
      </w:r>
    </w:p>
    <w:p w14:paraId="5FCE47BF" w14:textId="77777777" w:rsidR="003A7D40" w:rsidRPr="003A7D40" w:rsidRDefault="003A7D40" w:rsidP="003A7D40">
      <w:pPr>
        <w:pStyle w:val="ListParagraph"/>
        <w:numPr>
          <w:ilvl w:val="0"/>
          <w:numId w:val="15"/>
        </w:numPr>
        <w:spacing w:before="120" w:after="120" w:line="336" w:lineRule="auto"/>
        <w:rPr>
          <w:rFonts w:ascii="Avenir Next" w:eastAsia="IBM Plex Sans" w:hAnsi="Avenir Next" w:cs="IBM Plex Sans"/>
          <w:color w:val="000000"/>
          <w:sz w:val="20"/>
          <w:szCs w:val="20"/>
          <w:lang w:val="es-ES"/>
        </w:rPr>
      </w:pPr>
      <w:r w:rsidRPr="003A7D40">
        <w:rPr>
          <w:rFonts w:ascii="Avenir Next" w:eastAsia="IBM Plex Sans" w:hAnsi="Avenir Next" w:cs="IBM Plex Sans"/>
          <w:color w:val="000000"/>
          <w:sz w:val="20"/>
          <w:szCs w:val="20"/>
          <w:lang w:val="es-ES"/>
        </w:rPr>
        <w:t xml:space="preserve">Columna 3 (Recomendaciones): para que los usuarios identifiquen acciones/recomendaciones a tomar para abordar estas deficiencias o brechas clave. </w:t>
      </w:r>
    </w:p>
    <w:tbl>
      <w:tblPr>
        <w:tblStyle w:val="TableGrid"/>
        <w:tblW w:w="13948" w:type="dxa"/>
        <w:tblBorders>
          <w:top w:val="single" w:sz="6" w:space="0" w:color="5C6C82"/>
          <w:left w:val="single" w:sz="6" w:space="0" w:color="5C6C82"/>
          <w:bottom w:val="single" w:sz="6" w:space="0" w:color="5C6C82"/>
          <w:right w:val="single" w:sz="6" w:space="0" w:color="5C6C82"/>
          <w:insideH w:val="single" w:sz="6" w:space="0" w:color="5C6C82"/>
          <w:insideV w:val="single" w:sz="6" w:space="0" w:color="5C6C82"/>
        </w:tblBorders>
        <w:tblLook w:val="04A0" w:firstRow="1" w:lastRow="0" w:firstColumn="1" w:lastColumn="0" w:noHBand="0" w:noVBand="1"/>
      </w:tblPr>
      <w:tblGrid>
        <w:gridCol w:w="4050"/>
        <w:gridCol w:w="5085"/>
        <w:gridCol w:w="4813"/>
      </w:tblGrid>
      <w:tr w:rsidR="003A7D40" w:rsidRPr="003A7D40" w14:paraId="3BFC6423" w14:textId="77777777" w:rsidTr="003A7D40">
        <w:trPr>
          <w:trHeight w:val="399"/>
        </w:trPr>
        <w:tc>
          <w:tcPr>
            <w:tcW w:w="4050" w:type="dxa"/>
            <w:shd w:val="clear" w:color="auto" w:fill="5C6C82"/>
            <w:vAlign w:val="center"/>
          </w:tcPr>
          <w:p w14:paraId="48697EC7" w14:textId="77777777" w:rsidR="003A7D40" w:rsidRPr="003A7D40" w:rsidRDefault="003A7D40" w:rsidP="003A7D40">
            <w:pPr>
              <w:jc w:val="center"/>
              <w:rPr>
                <w:rFonts w:ascii="Bodoni 72 Book" w:hAnsi="Bodoni 72 Book"/>
                <w:color w:val="FFFFFF" w:themeColor="background1"/>
                <w:sz w:val="22"/>
                <w:szCs w:val="22"/>
                <w:lang w:val="es-ES"/>
              </w:rPr>
            </w:pPr>
            <w:r w:rsidRPr="003A7D40">
              <w:rPr>
                <w:rFonts w:ascii="Bodoni 72 Book" w:hAnsi="Bodoni 72 Book"/>
                <w:color w:val="FFFFFF" w:themeColor="background1"/>
                <w:sz w:val="22"/>
                <w:szCs w:val="22"/>
                <w:lang w:val="es-ES"/>
              </w:rPr>
              <w:t>Mejores prácticas internacionales</w:t>
            </w:r>
          </w:p>
        </w:tc>
        <w:tc>
          <w:tcPr>
            <w:tcW w:w="5085" w:type="dxa"/>
            <w:shd w:val="clear" w:color="auto" w:fill="5C6C82"/>
            <w:vAlign w:val="center"/>
          </w:tcPr>
          <w:p w14:paraId="1231773B" w14:textId="77777777" w:rsidR="003A7D40" w:rsidRPr="003A7D40" w:rsidRDefault="003A7D40" w:rsidP="003A7D40">
            <w:pPr>
              <w:jc w:val="center"/>
              <w:rPr>
                <w:rFonts w:ascii="Bodoni 72 Book" w:hAnsi="Bodoni 72 Book"/>
                <w:color w:val="FFFFFF" w:themeColor="background1"/>
                <w:sz w:val="22"/>
                <w:szCs w:val="22"/>
                <w:lang w:val="es-ES"/>
              </w:rPr>
            </w:pPr>
            <w:r w:rsidRPr="003A7D40">
              <w:rPr>
                <w:rFonts w:ascii="Bodoni 72 Book" w:hAnsi="Bodoni 72 Book"/>
                <w:color w:val="FFFFFF" w:themeColor="background1"/>
                <w:sz w:val="22"/>
                <w:szCs w:val="22"/>
                <w:lang w:val="es-ES"/>
              </w:rPr>
              <w:t>Deficiencias/lagunas identificadas</w:t>
            </w:r>
          </w:p>
        </w:tc>
        <w:tc>
          <w:tcPr>
            <w:tcW w:w="4813" w:type="dxa"/>
            <w:shd w:val="clear" w:color="auto" w:fill="5C6C82"/>
            <w:vAlign w:val="center"/>
          </w:tcPr>
          <w:p w14:paraId="0EB7CB3C" w14:textId="77777777" w:rsidR="003A7D40" w:rsidRPr="003A7D40" w:rsidRDefault="003A7D40" w:rsidP="003A7D40">
            <w:pPr>
              <w:jc w:val="center"/>
              <w:rPr>
                <w:rFonts w:ascii="Bodoni 72 Book" w:hAnsi="Bodoni 72 Book"/>
                <w:color w:val="FFFFFF" w:themeColor="background1"/>
                <w:sz w:val="22"/>
                <w:szCs w:val="22"/>
                <w:lang w:val="es-ES"/>
              </w:rPr>
            </w:pPr>
            <w:r w:rsidRPr="003A7D40">
              <w:rPr>
                <w:rFonts w:ascii="Bodoni 72 Book" w:hAnsi="Bodoni 72 Book"/>
                <w:color w:val="FFFFFF" w:themeColor="background1"/>
                <w:sz w:val="22"/>
                <w:szCs w:val="22"/>
                <w:lang w:val="es-ES"/>
              </w:rPr>
              <w:t>Recomendaciones</w:t>
            </w:r>
          </w:p>
        </w:tc>
      </w:tr>
      <w:tr w:rsidR="003A7D40" w:rsidRPr="003A7D40" w14:paraId="348FD812" w14:textId="77777777" w:rsidTr="003A7D40">
        <w:trPr>
          <w:trHeight w:val="300"/>
        </w:trPr>
        <w:tc>
          <w:tcPr>
            <w:tcW w:w="4050" w:type="dxa"/>
            <w:shd w:val="clear" w:color="auto" w:fill="A1CAD0"/>
            <w:vAlign w:val="center"/>
          </w:tcPr>
          <w:p w14:paraId="5C9A540D" w14:textId="77777777" w:rsidR="003A7D40" w:rsidRPr="003A7D40" w:rsidRDefault="003A7D40" w:rsidP="003A7D40">
            <w:pPr>
              <w:widowControl w:val="0"/>
              <w:autoSpaceDE w:val="0"/>
              <w:autoSpaceDN w:val="0"/>
              <w:spacing w:before="67"/>
              <w:rPr>
                <w:rFonts w:ascii="Avenir Next" w:hAnsi="Avenir Next"/>
                <w:sz w:val="20"/>
                <w:szCs w:val="20"/>
                <w:lang w:val="es-ES"/>
              </w:rPr>
            </w:pPr>
            <w:r w:rsidRPr="003A7D40">
              <w:rPr>
                <w:rFonts w:ascii="Avenir Next" w:hAnsi="Avenir Next"/>
                <w:sz w:val="20"/>
                <w:szCs w:val="20"/>
                <w:lang w:val="es-ES"/>
              </w:rPr>
              <w:t>Identificación y análisis de partes interesadas</w:t>
            </w:r>
          </w:p>
        </w:tc>
        <w:tc>
          <w:tcPr>
            <w:tcW w:w="5085" w:type="dxa"/>
          </w:tcPr>
          <w:p w14:paraId="27975F8D" w14:textId="77777777" w:rsidR="003A7D40" w:rsidRPr="003A7D40" w:rsidRDefault="003A7D40" w:rsidP="00CE0AF6">
            <w:pPr>
              <w:rPr>
                <w:lang w:val="es-ES"/>
              </w:rPr>
            </w:pPr>
          </w:p>
        </w:tc>
        <w:tc>
          <w:tcPr>
            <w:tcW w:w="4813" w:type="dxa"/>
          </w:tcPr>
          <w:p w14:paraId="75395C1E" w14:textId="77777777" w:rsidR="003A7D40" w:rsidRPr="003A7D40" w:rsidRDefault="003A7D40" w:rsidP="00CE0AF6">
            <w:pPr>
              <w:rPr>
                <w:lang w:val="es-ES"/>
              </w:rPr>
            </w:pPr>
          </w:p>
        </w:tc>
      </w:tr>
      <w:tr w:rsidR="003A7D40" w:rsidRPr="003A7D40" w14:paraId="41615567" w14:textId="77777777" w:rsidTr="003A7D40">
        <w:trPr>
          <w:trHeight w:val="615"/>
        </w:trPr>
        <w:tc>
          <w:tcPr>
            <w:tcW w:w="4050" w:type="dxa"/>
            <w:shd w:val="clear" w:color="auto" w:fill="A1CAD0"/>
            <w:vAlign w:val="center"/>
          </w:tcPr>
          <w:p w14:paraId="0D60F70B" w14:textId="77777777" w:rsidR="003A7D40" w:rsidRPr="003A7D40" w:rsidRDefault="003A7D40" w:rsidP="003A7D40">
            <w:pPr>
              <w:rPr>
                <w:rFonts w:ascii="Avenir Next" w:hAnsi="Avenir Next"/>
                <w:sz w:val="20"/>
                <w:szCs w:val="20"/>
                <w:lang w:val="es-ES"/>
              </w:rPr>
            </w:pPr>
            <w:r w:rsidRPr="003A7D40">
              <w:rPr>
                <w:rFonts w:ascii="Avenir Next" w:hAnsi="Avenir Next"/>
                <w:sz w:val="20"/>
                <w:szCs w:val="20"/>
                <w:lang w:val="es-ES"/>
              </w:rPr>
              <w:t>Plan de participación de las partes interesadas</w:t>
            </w:r>
          </w:p>
        </w:tc>
        <w:tc>
          <w:tcPr>
            <w:tcW w:w="5085" w:type="dxa"/>
          </w:tcPr>
          <w:p w14:paraId="5BF225EE" w14:textId="77777777" w:rsidR="003A7D40" w:rsidRPr="003A7D40" w:rsidRDefault="003A7D40" w:rsidP="00CE0AF6">
            <w:pPr>
              <w:rPr>
                <w:lang w:val="es-ES"/>
              </w:rPr>
            </w:pPr>
          </w:p>
        </w:tc>
        <w:tc>
          <w:tcPr>
            <w:tcW w:w="4813" w:type="dxa"/>
          </w:tcPr>
          <w:p w14:paraId="73A5F97E" w14:textId="77777777" w:rsidR="003A7D40" w:rsidRPr="003A7D40" w:rsidRDefault="003A7D40" w:rsidP="00CE0AF6">
            <w:pPr>
              <w:rPr>
                <w:lang w:val="es-ES"/>
              </w:rPr>
            </w:pPr>
          </w:p>
        </w:tc>
      </w:tr>
      <w:tr w:rsidR="003A7D40" w:rsidRPr="003A7D40" w14:paraId="6BD93C0C" w14:textId="77777777" w:rsidTr="003A7D40">
        <w:trPr>
          <w:trHeight w:val="498"/>
        </w:trPr>
        <w:tc>
          <w:tcPr>
            <w:tcW w:w="4050" w:type="dxa"/>
            <w:shd w:val="clear" w:color="auto" w:fill="A1CAD0"/>
            <w:vAlign w:val="center"/>
          </w:tcPr>
          <w:p w14:paraId="4E162935" w14:textId="77777777" w:rsidR="003A7D40" w:rsidRPr="003A7D40" w:rsidRDefault="003A7D40" w:rsidP="003A7D40">
            <w:pPr>
              <w:rPr>
                <w:rFonts w:ascii="Avenir Next" w:hAnsi="Avenir Next"/>
                <w:sz w:val="20"/>
                <w:szCs w:val="20"/>
                <w:lang w:val="es-ES"/>
              </w:rPr>
            </w:pPr>
            <w:r w:rsidRPr="003A7D40">
              <w:rPr>
                <w:rFonts w:ascii="Avenir Next" w:hAnsi="Avenir Next"/>
                <w:sz w:val="20"/>
                <w:szCs w:val="20"/>
                <w:lang w:val="es-ES"/>
              </w:rPr>
              <w:t>Divulgación de información</w:t>
            </w:r>
          </w:p>
        </w:tc>
        <w:tc>
          <w:tcPr>
            <w:tcW w:w="5085" w:type="dxa"/>
          </w:tcPr>
          <w:p w14:paraId="4337B976" w14:textId="77777777" w:rsidR="003A7D40" w:rsidRPr="003A7D40" w:rsidRDefault="003A7D40" w:rsidP="00CE0AF6">
            <w:pPr>
              <w:rPr>
                <w:lang w:val="es-ES"/>
              </w:rPr>
            </w:pPr>
          </w:p>
        </w:tc>
        <w:tc>
          <w:tcPr>
            <w:tcW w:w="4813" w:type="dxa"/>
          </w:tcPr>
          <w:p w14:paraId="4BD2AA39" w14:textId="77777777" w:rsidR="003A7D40" w:rsidRPr="003A7D40" w:rsidRDefault="003A7D40" w:rsidP="00CE0AF6">
            <w:pPr>
              <w:rPr>
                <w:lang w:val="es-ES"/>
              </w:rPr>
            </w:pPr>
          </w:p>
        </w:tc>
      </w:tr>
      <w:tr w:rsidR="003A7D40" w:rsidRPr="003A7D40" w14:paraId="1F36F7CA" w14:textId="77777777" w:rsidTr="003A7D40">
        <w:trPr>
          <w:trHeight w:val="300"/>
        </w:trPr>
        <w:tc>
          <w:tcPr>
            <w:tcW w:w="4050" w:type="dxa"/>
            <w:shd w:val="clear" w:color="auto" w:fill="A1CAD0"/>
            <w:vAlign w:val="center"/>
          </w:tcPr>
          <w:p w14:paraId="07E1956B" w14:textId="77777777" w:rsidR="003A7D40" w:rsidRPr="003A7D40" w:rsidRDefault="003A7D40" w:rsidP="003A7D40">
            <w:pPr>
              <w:rPr>
                <w:rFonts w:ascii="Avenir Next" w:hAnsi="Avenir Next"/>
                <w:sz w:val="20"/>
                <w:szCs w:val="20"/>
                <w:lang w:val="es-ES"/>
              </w:rPr>
            </w:pPr>
            <w:r w:rsidRPr="003A7D40">
              <w:rPr>
                <w:rFonts w:ascii="Avenir Next" w:hAnsi="Avenir Next"/>
                <w:sz w:val="20"/>
                <w:szCs w:val="20"/>
                <w:lang w:val="es-ES"/>
              </w:rPr>
              <w:t xml:space="preserve">General </w:t>
            </w:r>
          </w:p>
        </w:tc>
        <w:tc>
          <w:tcPr>
            <w:tcW w:w="5085" w:type="dxa"/>
          </w:tcPr>
          <w:p w14:paraId="742DE37D" w14:textId="77777777" w:rsidR="003A7D40" w:rsidRPr="003A7D40" w:rsidRDefault="003A7D40" w:rsidP="00CE0AF6">
            <w:pPr>
              <w:rPr>
                <w:lang w:val="es-ES"/>
              </w:rPr>
            </w:pPr>
          </w:p>
        </w:tc>
        <w:tc>
          <w:tcPr>
            <w:tcW w:w="4813" w:type="dxa"/>
          </w:tcPr>
          <w:p w14:paraId="1F7D2667" w14:textId="77777777" w:rsidR="003A7D40" w:rsidRPr="003A7D40" w:rsidRDefault="003A7D40" w:rsidP="00CE0AF6">
            <w:pPr>
              <w:rPr>
                <w:lang w:val="es-ES"/>
              </w:rPr>
            </w:pPr>
          </w:p>
        </w:tc>
      </w:tr>
    </w:tbl>
    <w:p w14:paraId="7990EF00" w14:textId="77777777" w:rsidR="003A7D40" w:rsidRPr="003A7D40" w:rsidRDefault="003A7D40" w:rsidP="003A7D40">
      <w:pPr>
        <w:spacing w:before="120" w:after="120" w:line="336" w:lineRule="auto"/>
        <w:rPr>
          <w:rFonts w:ascii="Avenir Next" w:eastAsia="IBM Plex Sans Bold" w:hAnsi="Avenir Next" w:cs="IBM Plex Sans Bold"/>
          <w:b/>
          <w:bCs/>
          <w:color w:val="00646A"/>
          <w:sz w:val="20"/>
          <w:szCs w:val="20"/>
          <w:lang w:val="es-ES"/>
        </w:rPr>
      </w:pPr>
    </w:p>
    <w:sectPr w:rsidR="003A7D40" w:rsidRPr="003A7D40" w:rsidSect="007629B8">
      <w:pgSz w:w="16845" w:h="1191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1371E" w14:textId="77777777" w:rsidR="00D82B78" w:rsidRDefault="00D82B78" w:rsidP="003A7D40">
      <w:r>
        <w:separator/>
      </w:r>
    </w:p>
  </w:endnote>
  <w:endnote w:type="continuationSeparator" w:id="0">
    <w:p w14:paraId="5D2EAFB0" w14:textId="77777777" w:rsidR="00D82B78" w:rsidRDefault="00D82B78" w:rsidP="003A7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43A331D6-63C1-2046-AC35-F1D3BD8F5B6A}"/>
  </w:font>
  <w:font w:name="Times New Roman">
    <w:panose1 w:val="02020603050405020304"/>
    <w:charset w:val="00"/>
    <w:family w:val="roman"/>
    <w:pitch w:val="variable"/>
    <w:sig w:usb0="E0002EFF" w:usb1="C000785B" w:usb2="00000009" w:usb3="00000000" w:csb0="000001FF" w:csb1="00000000"/>
    <w:embedRegular r:id="rId2" w:fontKey="{C9B4425A-A238-B340-83D2-4B3682BF28BB}"/>
    <w:embedBold r:id="rId3" w:fontKey="{86716B86-878D-5647-81DA-D2D69380F407}"/>
    <w:embedItalic r:id="rId4" w:fontKey="{8398A2A4-8DA8-6C46-AD31-93F73EECF505}"/>
  </w:font>
  <w:font w:name="Courier New">
    <w:panose1 w:val="02070309020205020404"/>
    <w:charset w:val="00"/>
    <w:family w:val="modern"/>
    <w:pitch w:val="fixed"/>
    <w:sig w:usb0="E0002EFF" w:usb1="C0007843" w:usb2="00000009" w:usb3="00000000" w:csb0="000001FF" w:csb1="00000000"/>
    <w:embedRegular r:id="rId5" w:fontKey="{D7F86DB9-4F51-F445-8108-B4FE011F917A}"/>
  </w:font>
  <w:font w:name="Wingdings">
    <w:panose1 w:val="05000000000000000000"/>
    <w:charset w:val="4D"/>
    <w:family w:val="decorative"/>
    <w:pitch w:val="variable"/>
    <w:sig w:usb0="00000003" w:usb1="00000000" w:usb2="00000000" w:usb3="00000000" w:csb0="80000001" w:csb1="00000000"/>
    <w:embedRegular r:id="rId6" w:fontKey="{A83E1A30-DA28-8647-B875-F5CA0CDCB5A8}"/>
  </w:font>
  <w:font w:name="Calibri">
    <w:panose1 w:val="020F0502020204030204"/>
    <w:charset w:val="00"/>
    <w:family w:val="swiss"/>
    <w:pitch w:val="variable"/>
    <w:sig w:usb0="E4002EFF" w:usb1="C200247B" w:usb2="00000009" w:usb3="00000000" w:csb0="000001FF" w:csb1="00000000"/>
    <w:embedRegular r:id="rId7" w:fontKey="{13451133-6305-474A-B528-37F6A11C5F74}"/>
    <w:embedBold r:id="rId8" w:fontKey="{B72D0B9F-B927-6848-99FA-8E8E40DD3D2F}"/>
  </w:font>
  <w:font w:name="Bodoni 72 Book">
    <w:altName w:val="BODONI 72 BOOK"/>
    <w:panose1 w:val="00000400000000000000"/>
    <w:charset w:val="00"/>
    <w:family w:val="auto"/>
    <w:pitch w:val="variable"/>
    <w:sig w:usb0="00000003" w:usb1="00000000" w:usb2="00000000" w:usb3="00000000" w:csb0="00000001" w:csb1="00000000"/>
    <w:embedRegular r:id="rId9" w:fontKey="{E52DA4DB-9044-3B4B-8597-79BABCD4A6AD}"/>
  </w:font>
  <w:font w:name="Prata">
    <w:altName w:val="Calibri"/>
    <w:panose1 w:val="020B0604020202020204"/>
    <w:charset w:val="00"/>
    <w:family w:val="auto"/>
    <w:pitch w:val="default"/>
  </w:font>
  <w:font w:name="Avenir Next">
    <w:panose1 w:val="020B0503020202020204"/>
    <w:charset w:val="00"/>
    <w:family w:val="swiss"/>
    <w:pitch w:val="variable"/>
    <w:sig w:usb0="8000002F" w:usb1="5000204A" w:usb2="00000000" w:usb3="00000000" w:csb0="0000009B" w:csb1="00000000"/>
    <w:embedRegular r:id="rId11" w:fontKey="{C783FAA8-5C78-874A-AEDF-E537D203D112}"/>
    <w:embedBold r:id="rId12" w:fontKey="{54682E77-426D-AA4F-802D-24D429594F7D}"/>
    <w:embedItalic r:id="rId13" w:fontKey="{E9A1BE39-112E-2F46-B523-7774FA496B36}"/>
  </w:font>
  <w:font w:name="Montserrat">
    <w:panose1 w:val="00000500000000000000"/>
    <w:charset w:val="4D"/>
    <w:family w:val="auto"/>
    <w:pitch w:val="variable"/>
    <w:sig w:usb0="2000020F" w:usb1="00000003" w:usb2="00000000" w:usb3="00000000" w:csb0="00000197" w:csb1="00000000"/>
    <w:embedRegular r:id="rId14" w:fontKey="{B4F93893-2A1C-5C43-A565-58F31C3F2E75}"/>
  </w:font>
  <w:font w:name="Montserrat Italics">
    <w:panose1 w:val="020B0604020202020204"/>
    <w:charset w:val="00"/>
    <w:family w:val="auto"/>
    <w:pitch w:val="default"/>
  </w:font>
  <w:font w:name="Montserrat Bold">
    <w:panose1 w:val="020B0604020202020204"/>
    <w:charset w:val="00"/>
    <w:family w:val="auto"/>
    <w:pitch w:val="default"/>
  </w:font>
  <w:font w:name="IBM Plex Sans">
    <w:panose1 w:val="020B0503050203000203"/>
    <w:charset w:val="00"/>
    <w:family w:val="swiss"/>
    <w:pitch w:val="variable"/>
    <w:sig w:usb0="A00002EF" w:usb1="5000207B" w:usb2="00000000" w:usb3="00000000" w:csb0="0000019F" w:csb1="00000000"/>
    <w:embedRegular r:id="rId17" w:fontKey="{4EF26CD6-AC37-E346-950D-293225D371CB}"/>
    <w:embedBold r:id="rId18" w:fontKey="{452865B1-22D5-A740-95E3-27022E3DB413}"/>
  </w:font>
  <w:font w:name="IBM Plex Sans Bold">
    <w:panose1 w:val="020B0604020202020204"/>
    <w:charset w:val="00"/>
    <w:family w:val="auto"/>
    <w:pitch w:val="default"/>
  </w:font>
  <w:font w:name="Avenir Next Ultra Light">
    <w:panose1 w:val="020B0203020202020204"/>
    <w:charset w:val="4D"/>
    <w:family w:val="swiss"/>
    <w:pitch w:val="variable"/>
    <w:sig w:usb0="800000AF" w:usb1="5000204A" w:usb2="00000000" w:usb3="00000000" w:csb0="0000009B" w:csb1="00000000"/>
    <w:embedBold r:id="rId20" w:fontKey="{74C3AF94-68F5-5F43-AB2C-8E27BA062993}"/>
  </w:font>
  <w:font w:name="Calibri Light">
    <w:panose1 w:val="020F0302020204030204"/>
    <w:charset w:val="00"/>
    <w:family w:val="swiss"/>
    <w:pitch w:val="variable"/>
    <w:sig w:usb0="E0002AFF" w:usb1="C000247B" w:usb2="00000009" w:usb3="00000000" w:csb0="000001FF" w:csb1="00000000"/>
    <w:embedRegular r:id="rId21" w:fontKey="{4FFA308C-7C9C-F946-92FA-7056B4E30D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80343" w14:textId="77777777" w:rsidR="00D82B78" w:rsidRDefault="00D82B78" w:rsidP="003A7D40">
      <w:r>
        <w:separator/>
      </w:r>
    </w:p>
  </w:footnote>
  <w:footnote w:type="continuationSeparator" w:id="0">
    <w:p w14:paraId="38AB777D" w14:textId="77777777" w:rsidR="00D82B78" w:rsidRDefault="00D82B78" w:rsidP="003A7D40">
      <w:r>
        <w:continuationSeparator/>
      </w:r>
    </w:p>
  </w:footnote>
  <w:footnote w:id="1">
    <w:p w14:paraId="7D94CACF" w14:textId="105F05AB" w:rsidR="003A7D40" w:rsidRPr="00FC6D67" w:rsidRDefault="003A7D40">
      <w:pPr>
        <w:pStyle w:val="FootnoteText"/>
        <w:rPr>
          <w:rFonts w:ascii="Avenir Next" w:hAnsi="Avenir Next"/>
          <w:sz w:val="14"/>
          <w:szCs w:val="14"/>
          <w:lang w:val="es-ES"/>
        </w:rPr>
      </w:pPr>
      <w:r w:rsidRPr="00FC6D67">
        <w:rPr>
          <w:rStyle w:val="FootnoteReference"/>
          <w:rFonts w:ascii="Avenir Next" w:hAnsi="Avenir Next"/>
          <w:sz w:val="14"/>
          <w:szCs w:val="14"/>
          <w:lang w:val="es-ES"/>
        </w:rPr>
        <w:footnoteRef/>
      </w:r>
      <w:r w:rsidRPr="00FC6D67">
        <w:rPr>
          <w:rFonts w:ascii="Avenir Next" w:hAnsi="Avenir Next"/>
          <w:sz w:val="14"/>
          <w:szCs w:val="14"/>
          <w:lang w:val="es-ES"/>
        </w:rPr>
        <w:t xml:space="preserve"> FCPF, ONU-REDD, 2012. </w:t>
      </w:r>
      <w:proofErr w:type="spellStart"/>
      <w:r w:rsidRPr="00FC6D67">
        <w:rPr>
          <w:rFonts w:ascii="Avenir Next" w:hAnsi="Avenir Next"/>
          <w:i/>
          <w:iCs/>
          <w:sz w:val="14"/>
          <w:szCs w:val="14"/>
          <w:lang w:val="es-ES"/>
        </w:rPr>
        <w:t>Guidelines</w:t>
      </w:r>
      <w:proofErr w:type="spellEnd"/>
      <w:r w:rsidRPr="00FC6D67">
        <w:rPr>
          <w:rFonts w:ascii="Avenir Next" w:hAnsi="Avenir Next"/>
          <w:i/>
          <w:iCs/>
          <w:sz w:val="14"/>
          <w:szCs w:val="14"/>
          <w:lang w:val="es-ES"/>
        </w:rPr>
        <w:t xml:space="preserve"> </w:t>
      </w:r>
      <w:proofErr w:type="spellStart"/>
      <w:r w:rsidRPr="00FC6D67">
        <w:rPr>
          <w:rFonts w:ascii="Avenir Next" w:hAnsi="Avenir Next"/>
          <w:i/>
          <w:iCs/>
          <w:sz w:val="14"/>
          <w:szCs w:val="14"/>
          <w:lang w:val="es-ES"/>
        </w:rPr>
        <w:t>on</w:t>
      </w:r>
      <w:proofErr w:type="spellEnd"/>
      <w:r w:rsidRPr="00FC6D67">
        <w:rPr>
          <w:rFonts w:ascii="Avenir Next" w:hAnsi="Avenir Next"/>
          <w:i/>
          <w:iCs/>
          <w:sz w:val="14"/>
          <w:szCs w:val="14"/>
          <w:lang w:val="es-ES"/>
        </w:rPr>
        <w:t xml:space="preserve"> </w:t>
      </w:r>
      <w:proofErr w:type="spellStart"/>
      <w:r w:rsidRPr="00FC6D67">
        <w:rPr>
          <w:rFonts w:ascii="Avenir Next" w:hAnsi="Avenir Next"/>
          <w:i/>
          <w:iCs/>
          <w:sz w:val="14"/>
          <w:szCs w:val="14"/>
          <w:lang w:val="es-ES"/>
        </w:rPr>
        <w:t>Stakeholder</w:t>
      </w:r>
      <w:proofErr w:type="spellEnd"/>
      <w:r w:rsidRPr="00FC6D67">
        <w:rPr>
          <w:rFonts w:ascii="Avenir Next" w:hAnsi="Avenir Next"/>
          <w:i/>
          <w:iCs/>
          <w:sz w:val="14"/>
          <w:szCs w:val="14"/>
          <w:lang w:val="es-ES"/>
        </w:rPr>
        <w:t xml:space="preserve"> </w:t>
      </w:r>
      <w:proofErr w:type="spellStart"/>
      <w:r w:rsidRPr="00FC6D67">
        <w:rPr>
          <w:rFonts w:ascii="Avenir Next" w:hAnsi="Avenir Next"/>
          <w:i/>
          <w:iCs/>
          <w:sz w:val="14"/>
          <w:szCs w:val="14"/>
          <w:lang w:val="es-ES"/>
        </w:rPr>
        <w:t>Engagement</w:t>
      </w:r>
      <w:proofErr w:type="spellEnd"/>
      <w:r w:rsidRPr="00FC6D67">
        <w:rPr>
          <w:rFonts w:ascii="Avenir Next" w:hAnsi="Avenir Next"/>
          <w:i/>
          <w:iCs/>
          <w:sz w:val="14"/>
          <w:szCs w:val="14"/>
          <w:lang w:val="es-ES"/>
        </w:rPr>
        <w:t xml:space="preserve"> in REDD+ </w:t>
      </w:r>
      <w:proofErr w:type="spellStart"/>
      <w:r w:rsidRPr="00FC6D67">
        <w:rPr>
          <w:rFonts w:ascii="Avenir Next" w:hAnsi="Avenir Next"/>
          <w:i/>
          <w:iCs/>
          <w:sz w:val="14"/>
          <w:szCs w:val="14"/>
          <w:lang w:val="es-ES"/>
        </w:rPr>
        <w:t>Readiness</w:t>
      </w:r>
      <w:proofErr w:type="spellEnd"/>
      <w:r w:rsidRPr="00FC6D67">
        <w:rPr>
          <w:rFonts w:ascii="Avenir Next" w:hAnsi="Avenir Next"/>
          <w:i/>
          <w:iCs/>
          <w:sz w:val="14"/>
          <w:szCs w:val="14"/>
          <w:lang w:val="es-ES"/>
        </w:rPr>
        <w:t xml:space="preserve"> </w:t>
      </w:r>
      <w:proofErr w:type="spellStart"/>
      <w:r w:rsidRPr="00FC6D67">
        <w:rPr>
          <w:rFonts w:ascii="Avenir Next" w:hAnsi="Avenir Next"/>
          <w:i/>
          <w:iCs/>
          <w:sz w:val="14"/>
          <w:szCs w:val="14"/>
          <w:lang w:val="es-ES"/>
        </w:rPr>
        <w:t>with</w:t>
      </w:r>
      <w:proofErr w:type="spellEnd"/>
      <w:r w:rsidRPr="00FC6D67">
        <w:rPr>
          <w:rFonts w:ascii="Avenir Next" w:hAnsi="Avenir Next"/>
          <w:i/>
          <w:iCs/>
          <w:sz w:val="14"/>
          <w:szCs w:val="14"/>
          <w:lang w:val="es-ES"/>
        </w:rPr>
        <w:t xml:space="preserve"> a Focus </w:t>
      </w:r>
      <w:proofErr w:type="spellStart"/>
      <w:r w:rsidRPr="00FC6D67">
        <w:rPr>
          <w:rFonts w:ascii="Avenir Next" w:hAnsi="Avenir Next"/>
          <w:i/>
          <w:iCs/>
          <w:sz w:val="14"/>
          <w:szCs w:val="14"/>
          <w:lang w:val="es-ES"/>
        </w:rPr>
        <w:t>on</w:t>
      </w:r>
      <w:proofErr w:type="spellEnd"/>
      <w:r w:rsidRPr="00FC6D67">
        <w:rPr>
          <w:rFonts w:ascii="Avenir Next" w:hAnsi="Avenir Next"/>
          <w:i/>
          <w:iCs/>
          <w:sz w:val="14"/>
          <w:szCs w:val="14"/>
          <w:lang w:val="es-ES"/>
        </w:rPr>
        <w:t xml:space="preserve"> </w:t>
      </w:r>
      <w:proofErr w:type="spellStart"/>
      <w:r w:rsidRPr="00FC6D67">
        <w:rPr>
          <w:rFonts w:ascii="Avenir Next" w:hAnsi="Avenir Next"/>
          <w:i/>
          <w:iCs/>
          <w:sz w:val="14"/>
          <w:szCs w:val="14"/>
          <w:lang w:val="es-ES"/>
        </w:rPr>
        <w:t>the</w:t>
      </w:r>
      <w:proofErr w:type="spellEnd"/>
      <w:r w:rsidRPr="00FC6D67">
        <w:rPr>
          <w:rFonts w:ascii="Avenir Next" w:hAnsi="Avenir Next"/>
          <w:i/>
          <w:iCs/>
          <w:sz w:val="14"/>
          <w:szCs w:val="14"/>
          <w:lang w:val="es-ES"/>
        </w:rPr>
        <w:t xml:space="preserve"> </w:t>
      </w:r>
      <w:proofErr w:type="spellStart"/>
      <w:r w:rsidRPr="00FC6D67">
        <w:rPr>
          <w:rFonts w:ascii="Avenir Next" w:hAnsi="Avenir Next"/>
          <w:i/>
          <w:iCs/>
          <w:sz w:val="14"/>
          <w:szCs w:val="14"/>
          <w:lang w:val="es-ES"/>
        </w:rPr>
        <w:t>Participation</w:t>
      </w:r>
      <w:proofErr w:type="spellEnd"/>
      <w:r w:rsidRPr="00FC6D67">
        <w:rPr>
          <w:rFonts w:ascii="Avenir Next" w:hAnsi="Avenir Next"/>
          <w:i/>
          <w:iCs/>
          <w:sz w:val="14"/>
          <w:szCs w:val="14"/>
          <w:lang w:val="es-ES"/>
        </w:rPr>
        <w:t xml:space="preserve"> </w:t>
      </w:r>
      <w:proofErr w:type="spellStart"/>
      <w:r w:rsidRPr="00FC6D67">
        <w:rPr>
          <w:rFonts w:ascii="Avenir Next" w:hAnsi="Avenir Next"/>
          <w:i/>
          <w:iCs/>
          <w:sz w:val="14"/>
          <w:szCs w:val="14"/>
          <w:lang w:val="es-ES"/>
        </w:rPr>
        <w:t>of</w:t>
      </w:r>
      <w:proofErr w:type="spellEnd"/>
      <w:r w:rsidRPr="00FC6D67">
        <w:rPr>
          <w:rFonts w:ascii="Avenir Next" w:hAnsi="Avenir Next"/>
          <w:i/>
          <w:iCs/>
          <w:sz w:val="14"/>
          <w:szCs w:val="14"/>
          <w:lang w:val="es-ES"/>
        </w:rPr>
        <w:t xml:space="preserve"> </w:t>
      </w:r>
      <w:proofErr w:type="spellStart"/>
      <w:r w:rsidRPr="00FC6D67">
        <w:rPr>
          <w:rFonts w:ascii="Avenir Next" w:hAnsi="Avenir Next"/>
          <w:i/>
          <w:iCs/>
          <w:sz w:val="14"/>
          <w:szCs w:val="14"/>
          <w:lang w:val="es-ES"/>
        </w:rPr>
        <w:t>Indigenous</w:t>
      </w:r>
      <w:proofErr w:type="spellEnd"/>
      <w:r w:rsidRPr="00FC6D67">
        <w:rPr>
          <w:rFonts w:ascii="Avenir Next" w:hAnsi="Avenir Next"/>
          <w:i/>
          <w:iCs/>
          <w:sz w:val="14"/>
          <w:szCs w:val="14"/>
          <w:lang w:val="es-ES"/>
        </w:rPr>
        <w:t xml:space="preserve"> </w:t>
      </w:r>
      <w:proofErr w:type="spellStart"/>
      <w:r w:rsidRPr="00FC6D67">
        <w:rPr>
          <w:rFonts w:ascii="Avenir Next" w:hAnsi="Avenir Next"/>
          <w:i/>
          <w:iCs/>
          <w:sz w:val="14"/>
          <w:szCs w:val="14"/>
          <w:lang w:val="es-ES"/>
        </w:rPr>
        <w:t>Peoples</w:t>
      </w:r>
      <w:proofErr w:type="spellEnd"/>
      <w:r w:rsidRPr="00FC6D67">
        <w:rPr>
          <w:rFonts w:ascii="Avenir Next" w:hAnsi="Avenir Next"/>
          <w:i/>
          <w:iCs/>
          <w:sz w:val="14"/>
          <w:szCs w:val="14"/>
          <w:lang w:val="es-ES"/>
        </w:rPr>
        <w:t xml:space="preserve"> and </w:t>
      </w:r>
      <w:proofErr w:type="spellStart"/>
      <w:r w:rsidRPr="00FC6D67">
        <w:rPr>
          <w:rFonts w:ascii="Avenir Next" w:hAnsi="Avenir Next"/>
          <w:i/>
          <w:iCs/>
          <w:sz w:val="14"/>
          <w:szCs w:val="14"/>
          <w:lang w:val="es-ES"/>
        </w:rPr>
        <w:t>Other</w:t>
      </w:r>
      <w:proofErr w:type="spellEnd"/>
      <w:r w:rsidRPr="00FC6D67">
        <w:rPr>
          <w:rFonts w:ascii="Avenir Next" w:hAnsi="Avenir Next"/>
          <w:i/>
          <w:iCs/>
          <w:sz w:val="14"/>
          <w:szCs w:val="14"/>
          <w:lang w:val="es-ES"/>
        </w:rPr>
        <w:t xml:space="preserve"> Forest-</w:t>
      </w:r>
      <w:proofErr w:type="spellStart"/>
      <w:r w:rsidRPr="00FC6D67">
        <w:rPr>
          <w:rFonts w:ascii="Avenir Next" w:hAnsi="Avenir Next"/>
          <w:i/>
          <w:iCs/>
          <w:sz w:val="14"/>
          <w:szCs w:val="14"/>
          <w:lang w:val="es-ES"/>
        </w:rPr>
        <w:t>Dependent</w:t>
      </w:r>
      <w:proofErr w:type="spellEnd"/>
      <w:r w:rsidRPr="00FC6D67">
        <w:rPr>
          <w:rFonts w:ascii="Avenir Next" w:hAnsi="Avenir Next"/>
          <w:i/>
          <w:iCs/>
          <w:sz w:val="14"/>
          <w:szCs w:val="14"/>
          <w:lang w:val="es-ES"/>
        </w:rPr>
        <w:t xml:space="preserve"> </w:t>
      </w:r>
      <w:proofErr w:type="spellStart"/>
      <w:r w:rsidRPr="00FC6D67">
        <w:rPr>
          <w:rFonts w:ascii="Avenir Next" w:hAnsi="Avenir Next"/>
          <w:i/>
          <w:iCs/>
          <w:sz w:val="14"/>
          <w:szCs w:val="14"/>
          <w:lang w:val="es-ES"/>
        </w:rPr>
        <w:t>Communities</w:t>
      </w:r>
      <w:proofErr w:type="spellEnd"/>
      <w:r w:rsidRPr="00FC6D67">
        <w:rPr>
          <w:rFonts w:ascii="Avenir Next" w:hAnsi="Avenir Next"/>
          <w:i/>
          <w:iCs/>
          <w:sz w:val="14"/>
          <w:szCs w:val="14"/>
          <w:lang w:val="es-ES"/>
        </w:rPr>
        <w:t>.</w:t>
      </w:r>
      <w:r w:rsidRPr="00FC6D67">
        <w:rPr>
          <w:rFonts w:ascii="Avenir Next" w:hAnsi="Avenir Next"/>
          <w:sz w:val="14"/>
          <w:szCs w:val="14"/>
          <w:lang w:val="es-ES"/>
        </w:rPr>
        <w:t xml:space="preserve"> 2012</w:t>
      </w:r>
    </w:p>
  </w:footnote>
  <w:footnote w:id="2">
    <w:p w14:paraId="5B7444DB" w14:textId="28692F8A" w:rsidR="003A7D40" w:rsidRPr="00FC6D67" w:rsidRDefault="003A7D40">
      <w:pPr>
        <w:pStyle w:val="FootnoteText"/>
        <w:rPr>
          <w:rFonts w:ascii="Avenir Next" w:hAnsi="Avenir Next"/>
          <w:sz w:val="14"/>
          <w:szCs w:val="14"/>
          <w:lang w:val="es-ES"/>
        </w:rPr>
      </w:pPr>
      <w:r w:rsidRPr="00FC6D67">
        <w:rPr>
          <w:rStyle w:val="FootnoteReference"/>
          <w:rFonts w:ascii="Avenir Next" w:hAnsi="Avenir Next"/>
          <w:sz w:val="14"/>
          <w:szCs w:val="14"/>
          <w:lang w:val="es-ES"/>
        </w:rPr>
        <w:footnoteRef/>
      </w:r>
      <w:r w:rsidRPr="00FC6D67">
        <w:rPr>
          <w:rFonts w:ascii="Avenir Next" w:hAnsi="Avenir Next"/>
          <w:sz w:val="14"/>
          <w:szCs w:val="14"/>
          <w:lang w:val="es-ES"/>
        </w:rPr>
        <w:t xml:space="preserve"> IFC, Participación de las partes interesadas, Manual de buenas prácticas</w:t>
      </w:r>
    </w:p>
  </w:footnote>
  <w:footnote w:id="3">
    <w:p w14:paraId="35D31323" w14:textId="695EDFF9" w:rsidR="003A7D40" w:rsidRPr="003A7D40" w:rsidRDefault="003A7D40">
      <w:pPr>
        <w:pStyle w:val="FootnoteText"/>
        <w:rPr>
          <w:lang w:val="en-GB"/>
        </w:rPr>
      </w:pPr>
      <w:r w:rsidRPr="00FC6D67">
        <w:rPr>
          <w:rStyle w:val="FootnoteReference"/>
          <w:rFonts w:ascii="Avenir Next" w:hAnsi="Avenir Next"/>
          <w:sz w:val="14"/>
          <w:szCs w:val="14"/>
          <w:lang w:val="es-ES"/>
        </w:rPr>
        <w:footnoteRef/>
      </w:r>
      <w:r w:rsidRPr="00FC6D67">
        <w:rPr>
          <w:rFonts w:ascii="Avenir Next" w:hAnsi="Avenir Next"/>
          <w:sz w:val="14"/>
          <w:szCs w:val="14"/>
          <w:lang w:val="es-ES"/>
        </w:rPr>
        <w:t xml:space="preserve"> GCF, Nota de orientación sobre sostenibilidad: Diseño y garantía de una participación significativa de las partes interesadas en las actividades financiadas por el GCF</w:t>
      </w:r>
    </w:p>
  </w:footnote>
  <w:footnote w:id="4">
    <w:p w14:paraId="3EDAD810" w14:textId="09933C15" w:rsidR="003A7D40" w:rsidRPr="00FC6D67" w:rsidRDefault="003A7D40">
      <w:pPr>
        <w:pStyle w:val="FootnoteText"/>
        <w:rPr>
          <w:rFonts w:ascii="Avenir Next" w:hAnsi="Avenir Next"/>
          <w:sz w:val="14"/>
          <w:szCs w:val="14"/>
          <w:lang w:val="es-ES"/>
        </w:rPr>
      </w:pPr>
      <w:r w:rsidRPr="00FC6D67">
        <w:rPr>
          <w:rStyle w:val="FootnoteReference"/>
          <w:rFonts w:ascii="Avenir Next" w:hAnsi="Avenir Next"/>
          <w:sz w:val="14"/>
          <w:szCs w:val="14"/>
          <w:lang w:val="es-ES"/>
        </w:rPr>
        <w:footnoteRef/>
      </w:r>
      <w:r w:rsidRPr="00FC6D67">
        <w:rPr>
          <w:rFonts w:ascii="Avenir Next" w:hAnsi="Avenir Next"/>
          <w:sz w:val="14"/>
          <w:szCs w:val="14"/>
          <w:lang w:val="es-ES"/>
        </w:rPr>
        <w:t xml:space="preserve"> Para los propósitos de esta herramienta, los </w:t>
      </w:r>
      <w:proofErr w:type="spellStart"/>
      <w:r w:rsidRPr="00FC6D67">
        <w:rPr>
          <w:rFonts w:ascii="Avenir Next" w:hAnsi="Avenir Next"/>
          <w:sz w:val="14"/>
          <w:szCs w:val="14"/>
          <w:lang w:val="es-ES"/>
        </w:rPr>
        <w:t>MPIs</w:t>
      </w:r>
      <w:proofErr w:type="spellEnd"/>
      <w:r w:rsidRPr="00FC6D67">
        <w:rPr>
          <w:rFonts w:ascii="Avenir Next" w:hAnsi="Avenir Next"/>
          <w:sz w:val="14"/>
          <w:szCs w:val="14"/>
          <w:lang w:val="es-ES"/>
        </w:rPr>
        <w:t xml:space="preserve"> se definen como estructuras organizadas intencionalmente que reúnen a una variedad de partes interesadas para participar en el diálogo y/o la toma de decisiones y/o la implementación de acciones que buscan abordar un problema que tienen en común o lograr un objetivo. objetivo para su beneficio común.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54303"/>
    <w:multiLevelType w:val="hybridMultilevel"/>
    <w:tmpl w:val="0A4C7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B0FE5"/>
    <w:multiLevelType w:val="hybridMultilevel"/>
    <w:tmpl w:val="0F3A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F3C3D"/>
    <w:multiLevelType w:val="hybridMultilevel"/>
    <w:tmpl w:val="7A48986E"/>
    <w:lvl w:ilvl="0" w:tplc="2C34189C">
      <w:start w:val="1"/>
      <w:numFmt w:val="bullet"/>
      <w:lvlText w:val=""/>
      <w:lvlJc w:val="left"/>
      <w:pPr>
        <w:ind w:left="400" w:hanging="360"/>
      </w:pPr>
      <w:rPr>
        <w:rFonts w:ascii="Symbol" w:hAnsi="Symbol"/>
      </w:rPr>
    </w:lvl>
    <w:lvl w:ilvl="1" w:tplc="98D00746">
      <w:start w:val="1"/>
      <w:numFmt w:val="bullet"/>
      <w:lvlText w:val="o"/>
      <w:lvlJc w:val="left"/>
      <w:pPr>
        <w:ind w:left="800" w:hanging="360"/>
      </w:pPr>
      <w:rPr>
        <w:rFonts w:ascii="Courier New" w:hAnsi="Courier New"/>
      </w:rPr>
    </w:lvl>
    <w:lvl w:ilvl="2" w:tplc="82C41B24">
      <w:start w:val="1"/>
      <w:numFmt w:val="bullet"/>
      <w:lvlText w:val=""/>
      <w:lvlJc w:val="left"/>
      <w:pPr>
        <w:ind w:left="1200" w:hanging="360"/>
      </w:pPr>
      <w:rPr>
        <w:rFonts w:ascii="Wingdings" w:hAnsi="Wingdings"/>
      </w:rPr>
    </w:lvl>
    <w:lvl w:ilvl="3" w:tplc="A89AB962">
      <w:start w:val="1"/>
      <w:numFmt w:val="bullet"/>
      <w:lvlText w:val=""/>
      <w:lvlJc w:val="left"/>
      <w:pPr>
        <w:ind w:left="1600" w:hanging="360"/>
      </w:pPr>
      <w:rPr>
        <w:rFonts w:ascii="Symbol" w:hAnsi="Symbol"/>
      </w:rPr>
    </w:lvl>
    <w:lvl w:ilvl="4" w:tplc="6DFCE8E4">
      <w:start w:val="1"/>
      <w:numFmt w:val="bullet"/>
      <w:lvlText w:val="o"/>
      <w:lvlJc w:val="left"/>
      <w:pPr>
        <w:ind w:left="2000" w:hanging="360"/>
      </w:pPr>
      <w:rPr>
        <w:rFonts w:ascii="Courier New" w:hAnsi="Courier New"/>
      </w:rPr>
    </w:lvl>
    <w:lvl w:ilvl="5" w:tplc="33FCD4D4">
      <w:start w:val="1"/>
      <w:numFmt w:val="bullet"/>
      <w:lvlText w:val=""/>
      <w:lvlJc w:val="left"/>
      <w:pPr>
        <w:ind w:left="2400" w:hanging="360"/>
      </w:pPr>
      <w:rPr>
        <w:rFonts w:ascii="Wingdings" w:hAnsi="Wingdings"/>
      </w:rPr>
    </w:lvl>
    <w:lvl w:ilvl="6" w:tplc="83BE6EC4">
      <w:start w:val="1"/>
      <w:numFmt w:val="bullet"/>
      <w:lvlText w:val=""/>
      <w:lvlJc w:val="left"/>
      <w:pPr>
        <w:ind w:left="2800" w:hanging="360"/>
      </w:pPr>
      <w:rPr>
        <w:rFonts w:ascii="Symbol" w:hAnsi="Symbol"/>
      </w:rPr>
    </w:lvl>
    <w:lvl w:ilvl="7" w:tplc="F11C3DC6">
      <w:start w:val="1"/>
      <w:numFmt w:val="bullet"/>
      <w:lvlText w:val="o"/>
      <w:lvlJc w:val="left"/>
      <w:pPr>
        <w:ind w:left="3200" w:hanging="360"/>
      </w:pPr>
      <w:rPr>
        <w:rFonts w:ascii="Courier New" w:hAnsi="Courier New"/>
      </w:rPr>
    </w:lvl>
    <w:lvl w:ilvl="8" w:tplc="2AA2F204">
      <w:numFmt w:val="decimal"/>
      <w:lvlText w:val=""/>
      <w:lvlJc w:val="left"/>
    </w:lvl>
  </w:abstractNum>
  <w:abstractNum w:abstractNumId="3" w15:restartNumberingAfterBreak="0">
    <w:nsid w:val="2D571CDA"/>
    <w:multiLevelType w:val="hybridMultilevel"/>
    <w:tmpl w:val="0E88F022"/>
    <w:lvl w:ilvl="0" w:tplc="D74E53FC">
      <w:start w:val="1"/>
      <w:numFmt w:val="decimal"/>
      <w:lvlText w:val="%1."/>
      <w:lvlJc w:val="left"/>
      <w:pPr>
        <w:ind w:left="400" w:hanging="360"/>
      </w:pPr>
    </w:lvl>
    <w:lvl w:ilvl="1" w:tplc="3E46660A">
      <w:start w:val="1"/>
      <w:numFmt w:val="lowerLetter"/>
      <w:lvlText w:val="%2."/>
      <w:lvlJc w:val="left"/>
      <w:pPr>
        <w:ind w:left="800" w:hanging="360"/>
      </w:pPr>
    </w:lvl>
    <w:lvl w:ilvl="2" w:tplc="F4A02BE2">
      <w:start w:val="1"/>
      <w:numFmt w:val="lowerRoman"/>
      <w:lvlText w:val="%3."/>
      <w:lvlJc w:val="right"/>
      <w:pPr>
        <w:ind w:left="1200" w:hanging="180"/>
      </w:pPr>
    </w:lvl>
    <w:lvl w:ilvl="3" w:tplc="08889E42">
      <w:start w:val="1"/>
      <w:numFmt w:val="decimal"/>
      <w:lvlText w:val="%4."/>
      <w:lvlJc w:val="left"/>
      <w:pPr>
        <w:ind w:left="1600" w:hanging="360"/>
      </w:pPr>
    </w:lvl>
    <w:lvl w:ilvl="4" w:tplc="D47AE7CE">
      <w:start w:val="1"/>
      <w:numFmt w:val="lowerLetter"/>
      <w:lvlText w:val="%5."/>
      <w:lvlJc w:val="left"/>
      <w:pPr>
        <w:ind w:left="2000" w:hanging="360"/>
      </w:pPr>
    </w:lvl>
    <w:lvl w:ilvl="5" w:tplc="7EE0F830">
      <w:start w:val="1"/>
      <w:numFmt w:val="lowerRoman"/>
      <w:lvlText w:val="%6."/>
      <w:lvlJc w:val="right"/>
      <w:pPr>
        <w:ind w:left="2400" w:hanging="180"/>
      </w:pPr>
    </w:lvl>
    <w:lvl w:ilvl="6" w:tplc="DEB69D1A">
      <w:start w:val="1"/>
      <w:numFmt w:val="decimal"/>
      <w:lvlText w:val="%7."/>
      <w:lvlJc w:val="left"/>
      <w:pPr>
        <w:ind w:left="2800" w:hanging="360"/>
      </w:pPr>
    </w:lvl>
    <w:lvl w:ilvl="7" w:tplc="697AFA44">
      <w:start w:val="1"/>
      <w:numFmt w:val="lowerLetter"/>
      <w:lvlText w:val="%8."/>
      <w:lvlJc w:val="left"/>
      <w:pPr>
        <w:ind w:left="3200" w:hanging="360"/>
      </w:pPr>
    </w:lvl>
    <w:lvl w:ilvl="8" w:tplc="CE96F62A">
      <w:numFmt w:val="decimal"/>
      <w:lvlText w:val=""/>
      <w:lvlJc w:val="left"/>
    </w:lvl>
  </w:abstractNum>
  <w:abstractNum w:abstractNumId="4" w15:restartNumberingAfterBreak="0">
    <w:nsid w:val="40386D52"/>
    <w:multiLevelType w:val="hybridMultilevel"/>
    <w:tmpl w:val="4A54DA16"/>
    <w:lvl w:ilvl="0" w:tplc="FA4A9966">
      <w:start w:val="1"/>
      <w:numFmt w:val="bullet"/>
      <w:lvlText w:val=""/>
      <w:lvlJc w:val="left"/>
      <w:pPr>
        <w:ind w:left="400" w:hanging="360"/>
      </w:pPr>
      <w:rPr>
        <w:rFonts w:ascii="Symbol" w:hAnsi="Symbol"/>
      </w:rPr>
    </w:lvl>
    <w:lvl w:ilvl="1" w:tplc="80CA5F1E">
      <w:start w:val="1"/>
      <w:numFmt w:val="bullet"/>
      <w:lvlText w:val="o"/>
      <w:lvlJc w:val="left"/>
      <w:pPr>
        <w:ind w:left="800" w:hanging="360"/>
      </w:pPr>
      <w:rPr>
        <w:rFonts w:ascii="Courier New" w:hAnsi="Courier New"/>
      </w:rPr>
    </w:lvl>
    <w:lvl w:ilvl="2" w:tplc="6A605376">
      <w:start w:val="1"/>
      <w:numFmt w:val="bullet"/>
      <w:lvlText w:val=""/>
      <w:lvlJc w:val="left"/>
      <w:pPr>
        <w:ind w:left="1200" w:hanging="360"/>
      </w:pPr>
      <w:rPr>
        <w:rFonts w:ascii="Wingdings" w:hAnsi="Wingdings"/>
      </w:rPr>
    </w:lvl>
    <w:lvl w:ilvl="3" w:tplc="62389C1E">
      <w:start w:val="1"/>
      <w:numFmt w:val="bullet"/>
      <w:lvlText w:val=""/>
      <w:lvlJc w:val="left"/>
      <w:pPr>
        <w:ind w:left="1600" w:hanging="360"/>
      </w:pPr>
      <w:rPr>
        <w:rFonts w:ascii="Symbol" w:hAnsi="Symbol"/>
      </w:rPr>
    </w:lvl>
    <w:lvl w:ilvl="4" w:tplc="B0F661EC">
      <w:start w:val="1"/>
      <w:numFmt w:val="bullet"/>
      <w:lvlText w:val="o"/>
      <w:lvlJc w:val="left"/>
      <w:pPr>
        <w:ind w:left="2000" w:hanging="360"/>
      </w:pPr>
      <w:rPr>
        <w:rFonts w:ascii="Courier New" w:hAnsi="Courier New"/>
      </w:rPr>
    </w:lvl>
    <w:lvl w:ilvl="5" w:tplc="F182C23C">
      <w:start w:val="1"/>
      <w:numFmt w:val="bullet"/>
      <w:lvlText w:val=""/>
      <w:lvlJc w:val="left"/>
      <w:pPr>
        <w:ind w:left="2400" w:hanging="360"/>
      </w:pPr>
      <w:rPr>
        <w:rFonts w:ascii="Wingdings" w:hAnsi="Wingdings"/>
      </w:rPr>
    </w:lvl>
    <w:lvl w:ilvl="6" w:tplc="E9F87304">
      <w:start w:val="1"/>
      <w:numFmt w:val="bullet"/>
      <w:lvlText w:val=""/>
      <w:lvlJc w:val="left"/>
      <w:pPr>
        <w:ind w:left="2800" w:hanging="360"/>
      </w:pPr>
      <w:rPr>
        <w:rFonts w:ascii="Symbol" w:hAnsi="Symbol"/>
      </w:rPr>
    </w:lvl>
    <w:lvl w:ilvl="7" w:tplc="E08857FA">
      <w:start w:val="1"/>
      <w:numFmt w:val="bullet"/>
      <w:lvlText w:val="o"/>
      <w:lvlJc w:val="left"/>
      <w:pPr>
        <w:ind w:left="3200" w:hanging="360"/>
      </w:pPr>
      <w:rPr>
        <w:rFonts w:ascii="Courier New" w:hAnsi="Courier New"/>
      </w:rPr>
    </w:lvl>
    <w:lvl w:ilvl="8" w:tplc="80EC6966">
      <w:numFmt w:val="decimal"/>
      <w:lvlText w:val=""/>
      <w:lvlJc w:val="left"/>
    </w:lvl>
  </w:abstractNum>
  <w:abstractNum w:abstractNumId="5" w15:restartNumberingAfterBreak="0">
    <w:nsid w:val="41872889"/>
    <w:multiLevelType w:val="hybridMultilevel"/>
    <w:tmpl w:val="A6768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15:restartNumberingAfterBreak="0">
    <w:nsid w:val="437519FE"/>
    <w:multiLevelType w:val="hybridMultilevel"/>
    <w:tmpl w:val="A33A6330"/>
    <w:lvl w:ilvl="0" w:tplc="9C4A64DA">
      <w:start w:val="1"/>
      <w:numFmt w:val="bullet"/>
      <w:lvlText w:val=""/>
      <w:lvlJc w:val="left"/>
      <w:pPr>
        <w:ind w:left="400" w:hanging="360"/>
      </w:pPr>
      <w:rPr>
        <w:rFonts w:ascii="Symbol" w:hAnsi="Symbol"/>
      </w:rPr>
    </w:lvl>
    <w:lvl w:ilvl="1" w:tplc="68A4DF94">
      <w:start w:val="1"/>
      <w:numFmt w:val="bullet"/>
      <w:lvlText w:val="o"/>
      <w:lvlJc w:val="left"/>
      <w:pPr>
        <w:ind w:left="800" w:hanging="360"/>
      </w:pPr>
      <w:rPr>
        <w:rFonts w:ascii="Courier New" w:hAnsi="Courier New"/>
      </w:rPr>
    </w:lvl>
    <w:lvl w:ilvl="2" w:tplc="BCBAA740">
      <w:start w:val="1"/>
      <w:numFmt w:val="bullet"/>
      <w:lvlText w:val=""/>
      <w:lvlJc w:val="left"/>
      <w:pPr>
        <w:ind w:left="1200" w:hanging="360"/>
      </w:pPr>
      <w:rPr>
        <w:rFonts w:ascii="Wingdings" w:hAnsi="Wingdings"/>
      </w:rPr>
    </w:lvl>
    <w:lvl w:ilvl="3" w:tplc="F3CEEB7E">
      <w:start w:val="1"/>
      <w:numFmt w:val="bullet"/>
      <w:lvlText w:val=""/>
      <w:lvlJc w:val="left"/>
      <w:pPr>
        <w:ind w:left="1600" w:hanging="360"/>
      </w:pPr>
      <w:rPr>
        <w:rFonts w:ascii="Symbol" w:hAnsi="Symbol"/>
      </w:rPr>
    </w:lvl>
    <w:lvl w:ilvl="4" w:tplc="F01E42BA">
      <w:start w:val="1"/>
      <w:numFmt w:val="bullet"/>
      <w:lvlText w:val="o"/>
      <w:lvlJc w:val="left"/>
      <w:pPr>
        <w:ind w:left="2000" w:hanging="360"/>
      </w:pPr>
      <w:rPr>
        <w:rFonts w:ascii="Courier New" w:hAnsi="Courier New"/>
      </w:rPr>
    </w:lvl>
    <w:lvl w:ilvl="5" w:tplc="4BC420AC">
      <w:start w:val="1"/>
      <w:numFmt w:val="bullet"/>
      <w:lvlText w:val=""/>
      <w:lvlJc w:val="left"/>
      <w:pPr>
        <w:ind w:left="2400" w:hanging="360"/>
      </w:pPr>
      <w:rPr>
        <w:rFonts w:ascii="Wingdings" w:hAnsi="Wingdings"/>
      </w:rPr>
    </w:lvl>
    <w:lvl w:ilvl="6" w:tplc="C5ECA788">
      <w:start w:val="1"/>
      <w:numFmt w:val="bullet"/>
      <w:lvlText w:val=""/>
      <w:lvlJc w:val="left"/>
      <w:pPr>
        <w:ind w:left="2800" w:hanging="360"/>
      </w:pPr>
      <w:rPr>
        <w:rFonts w:ascii="Symbol" w:hAnsi="Symbol"/>
      </w:rPr>
    </w:lvl>
    <w:lvl w:ilvl="7" w:tplc="9D262C38">
      <w:start w:val="1"/>
      <w:numFmt w:val="bullet"/>
      <w:lvlText w:val="o"/>
      <w:lvlJc w:val="left"/>
      <w:pPr>
        <w:ind w:left="3200" w:hanging="360"/>
      </w:pPr>
      <w:rPr>
        <w:rFonts w:ascii="Courier New" w:hAnsi="Courier New"/>
      </w:rPr>
    </w:lvl>
    <w:lvl w:ilvl="8" w:tplc="D2582D6A">
      <w:numFmt w:val="decimal"/>
      <w:lvlText w:val=""/>
      <w:lvlJc w:val="left"/>
    </w:lvl>
  </w:abstractNum>
  <w:abstractNum w:abstractNumId="7" w15:restartNumberingAfterBreak="0">
    <w:nsid w:val="45656ABD"/>
    <w:multiLevelType w:val="hybridMultilevel"/>
    <w:tmpl w:val="674C34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641843"/>
    <w:multiLevelType w:val="hybridMultilevel"/>
    <w:tmpl w:val="E9668B58"/>
    <w:lvl w:ilvl="0" w:tplc="50AAE5F4">
      <w:start w:val="1"/>
      <w:numFmt w:val="bullet"/>
      <w:lvlText w:val=""/>
      <w:lvlJc w:val="left"/>
      <w:pPr>
        <w:ind w:left="400" w:hanging="360"/>
      </w:pPr>
      <w:rPr>
        <w:rFonts w:ascii="Symbol" w:hAnsi="Symbol"/>
      </w:rPr>
    </w:lvl>
    <w:lvl w:ilvl="1" w:tplc="4C002980">
      <w:start w:val="1"/>
      <w:numFmt w:val="bullet"/>
      <w:lvlText w:val="o"/>
      <w:lvlJc w:val="left"/>
      <w:pPr>
        <w:ind w:left="800" w:hanging="360"/>
      </w:pPr>
      <w:rPr>
        <w:rFonts w:ascii="Courier New" w:hAnsi="Courier New"/>
      </w:rPr>
    </w:lvl>
    <w:lvl w:ilvl="2" w:tplc="5FAA5214">
      <w:start w:val="1"/>
      <w:numFmt w:val="bullet"/>
      <w:lvlText w:val=""/>
      <w:lvlJc w:val="left"/>
      <w:pPr>
        <w:ind w:left="1200" w:hanging="360"/>
      </w:pPr>
      <w:rPr>
        <w:rFonts w:ascii="Wingdings" w:hAnsi="Wingdings"/>
      </w:rPr>
    </w:lvl>
    <w:lvl w:ilvl="3" w:tplc="1848EFE0">
      <w:start w:val="1"/>
      <w:numFmt w:val="bullet"/>
      <w:lvlText w:val=""/>
      <w:lvlJc w:val="left"/>
      <w:pPr>
        <w:ind w:left="1600" w:hanging="360"/>
      </w:pPr>
      <w:rPr>
        <w:rFonts w:ascii="Symbol" w:hAnsi="Symbol"/>
      </w:rPr>
    </w:lvl>
    <w:lvl w:ilvl="4" w:tplc="1070D658">
      <w:start w:val="1"/>
      <w:numFmt w:val="bullet"/>
      <w:lvlText w:val="o"/>
      <w:lvlJc w:val="left"/>
      <w:pPr>
        <w:ind w:left="2000" w:hanging="360"/>
      </w:pPr>
      <w:rPr>
        <w:rFonts w:ascii="Courier New" w:hAnsi="Courier New"/>
      </w:rPr>
    </w:lvl>
    <w:lvl w:ilvl="5" w:tplc="AB7059A4">
      <w:start w:val="1"/>
      <w:numFmt w:val="bullet"/>
      <w:lvlText w:val=""/>
      <w:lvlJc w:val="left"/>
      <w:pPr>
        <w:ind w:left="2400" w:hanging="360"/>
      </w:pPr>
      <w:rPr>
        <w:rFonts w:ascii="Wingdings" w:hAnsi="Wingdings"/>
      </w:rPr>
    </w:lvl>
    <w:lvl w:ilvl="6" w:tplc="5DA0608A">
      <w:start w:val="1"/>
      <w:numFmt w:val="bullet"/>
      <w:lvlText w:val=""/>
      <w:lvlJc w:val="left"/>
      <w:pPr>
        <w:ind w:left="2800" w:hanging="360"/>
      </w:pPr>
      <w:rPr>
        <w:rFonts w:ascii="Symbol" w:hAnsi="Symbol"/>
      </w:rPr>
    </w:lvl>
    <w:lvl w:ilvl="7" w:tplc="EFEAA596">
      <w:start w:val="1"/>
      <w:numFmt w:val="bullet"/>
      <w:lvlText w:val="o"/>
      <w:lvlJc w:val="left"/>
      <w:pPr>
        <w:ind w:left="3200" w:hanging="360"/>
      </w:pPr>
      <w:rPr>
        <w:rFonts w:ascii="Courier New" w:hAnsi="Courier New"/>
      </w:rPr>
    </w:lvl>
    <w:lvl w:ilvl="8" w:tplc="DFC2C034">
      <w:numFmt w:val="decimal"/>
      <w:lvlText w:val=""/>
      <w:lvlJc w:val="left"/>
    </w:lvl>
  </w:abstractNum>
  <w:abstractNum w:abstractNumId="9" w15:restartNumberingAfterBreak="0">
    <w:nsid w:val="4FDE3F9F"/>
    <w:multiLevelType w:val="hybridMultilevel"/>
    <w:tmpl w:val="112E7DAE"/>
    <w:lvl w:ilvl="0" w:tplc="F6DE522E">
      <w:start w:val="1"/>
      <w:numFmt w:val="bullet"/>
      <w:lvlText w:val=""/>
      <w:lvlJc w:val="left"/>
      <w:pPr>
        <w:ind w:left="400" w:hanging="360"/>
      </w:pPr>
      <w:rPr>
        <w:rFonts w:ascii="Symbol" w:hAnsi="Symbol"/>
      </w:rPr>
    </w:lvl>
    <w:lvl w:ilvl="1" w:tplc="3CD4EC8C">
      <w:start w:val="1"/>
      <w:numFmt w:val="bullet"/>
      <w:lvlText w:val="o"/>
      <w:lvlJc w:val="left"/>
      <w:pPr>
        <w:ind w:left="800" w:hanging="360"/>
      </w:pPr>
      <w:rPr>
        <w:rFonts w:ascii="Courier New" w:hAnsi="Courier New"/>
      </w:rPr>
    </w:lvl>
    <w:lvl w:ilvl="2" w:tplc="499AEE84">
      <w:start w:val="1"/>
      <w:numFmt w:val="bullet"/>
      <w:lvlText w:val=""/>
      <w:lvlJc w:val="left"/>
      <w:pPr>
        <w:ind w:left="1200" w:hanging="360"/>
      </w:pPr>
      <w:rPr>
        <w:rFonts w:ascii="Wingdings" w:hAnsi="Wingdings"/>
      </w:rPr>
    </w:lvl>
    <w:lvl w:ilvl="3" w:tplc="D7FC9F2C">
      <w:start w:val="1"/>
      <w:numFmt w:val="bullet"/>
      <w:lvlText w:val=""/>
      <w:lvlJc w:val="left"/>
      <w:pPr>
        <w:ind w:left="1600" w:hanging="360"/>
      </w:pPr>
      <w:rPr>
        <w:rFonts w:ascii="Symbol" w:hAnsi="Symbol"/>
      </w:rPr>
    </w:lvl>
    <w:lvl w:ilvl="4" w:tplc="C424361A">
      <w:start w:val="1"/>
      <w:numFmt w:val="bullet"/>
      <w:lvlText w:val="o"/>
      <w:lvlJc w:val="left"/>
      <w:pPr>
        <w:ind w:left="2000" w:hanging="360"/>
      </w:pPr>
      <w:rPr>
        <w:rFonts w:ascii="Courier New" w:hAnsi="Courier New"/>
      </w:rPr>
    </w:lvl>
    <w:lvl w:ilvl="5" w:tplc="FFFABAA4">
      <w:start w:val="1"/>
      <w:numFmt w:val="bullet"/>
      <w:lvlText w:val=""/>
      <w:lvlJc w:val="left"/>
      <w:pPr>
        <w:ind w:left="2400" w:hanging="360"/>
      </w:pPr>
      <w:rPr>
        <w:rFonts w:ascii="Wingdings" w:hAnsi="Wingdings"/>
      </w:rPr>
    </w:lvl>
    <w:lvl w:ilvl="6" w:tplc="B12A18AE">
      <w:start w:val="1"/>
      <w:numFmt w:val="bullet"/>
      <w:lvlText w:val=""/>
      <w:lvlJc w:val="left"/>
      <w:pPr>
        <w:ind w:left="2800" w:hanging="360"/>
      </w:pPr>
      <w:rPr>
        <w:rFonts w:ascii="Symbol" w:hAnsi="Symbol"/>
      </w:rPr>
    </w:lvl>
    <w:lvl w:ilvl="7" w:tplc="2F5C2A32">
      <w:start w:val="1"/>
      <w:numFmt w:val="bullet"/>
      <w:lvlText w:val="o"/>
      <w:lvlJc w:val="left"/>
      <w:pPr>
        <w:ind w:left="3200" w:hanging="360"/>
      </w:pPr>
      <w:rPr>
        <w:rFonts w:ascii="Courier New" w:hAnsi="Courier New"/>
      </w:rPr>
    </w:lvl>
    <w:lvl w:ilvl="8" w:tplc="0E5AD69E">
      <w:numFmt w:val="decimal"/>
      <w:lvlText w:val=""/>
      <w:lvlJc w:val="left"/>
    </w:lvl>
  </w:abstractNum>
  <w:abstractNum w:abstractNumId="10" w15:restartNumberingAfterBreak="0">
    <w:nsid w:val="56AA01EA"/>
    <w:multiLevelType w:val="hybridMultilevel"/>
    <w:tmpl w:val="511405A2"/>
    <w:lvl w:ilvl="0" w:tplc="7AB85A2C">
      <w:start w:val="1"/>
      <w:numFmt w:val="bullet"/>
      <w:lvlText w:val=""/>
      <w:lvlJc w:val="left"/>
      <w:pPr>
        <w:ind w:left="400" w:hanging="360"/>
      </w:pPr>
      <w:rPr>
        <w:rFonts w:ascii="Symbol" w:hAnsi="Symbol"/>
      </w:rPr>
    </w:lvl>
    <w:lvl w:ilvl="1" w:tplc="AF0E61FE">
      <w:start w:val="1"/>
      <w:numFmt w:val="bullet"/>
      <w:lvlText w:val="o"/>
      <w:lvlJc w:val="left"/>
      <w:pPr>
        <w:ind w:left="800" w:hanging="360"/>
      </w:pPr>
      <w:rPr>
        <w:rFonts w:ascii="Courier New" w:hAnsi="Courier New"/>
      </w:rPr>
    </w:lvl>
    <w:lvl w:ilvl="2" w:tplc="C10C6F7A">
      <w:start w:val="1"/>
      <w:numFmt w:val="bullet"/>
      <w:lvlText w:val=""/>
      <w:lvlJc w:val="left"/>
      <w:pPr>
        <w:ind w:left="1200" w:hanging="360"/>
      </w:pPr>
      <w:rPr>
        <w:rFonts w:ascii="Wingdings" w:hAnsi="Wingdings"/>
      </w:rPr>
    </w:lvl>
    <w:lvl w:ilvl="3" w:tplc="35987ECA">
      <w:start w:val="1"/>
      <w:numFmt w:val="bullet"/>
      <w:lvlText w:val=""/>
      <w:lvlJc w:val="left"/>
      <w:pPr>
        <w:ind w:left="1600" w:hanging="360"/>
      </w:pPr>
      <w:rPr>
        <w:rFonts w:ascii="Symbol" w:hAnsi="Symbol"/>
      </w:rPr>
    </w:lvl>
    <w:lvl w:ilvl="4" w:tplc="773A8AEC">
      <w:start w:val="1"/>
      <w:numFmt w:val="bullet"/>
      <w:lvlText w:val="o"/>
      <w:lvlJc w:val="left"/>
      <w:pPr>
        <w:ind w:left="2000" w:hanging="360"/>
      </w:pPr>
      <w:rPr>
        <w:rFonts w:ascii="Courier New" w:hAnsi="Courier New"/>
      </w:rPr>
    </w:lvl>
    <w:lvl w:ilvl="5" w:tplc="0CE27A84">
      <w:start w:val="1"/>
      <w:numFmt w:val="bullet"/>
      <w:lvlText w:val=""/>
      <w:lvlJc w:val="left"/>
      <w:pPr>
        <w:ind w:left="2400" w:hanging="360"/>
      </w:pPr>
      <w:rPr>
        <w:rFonts w:ascii="Wingdings" w:hAnsi="Wingdings"/>
      </w:rPr>
    </w:lvl>
    <w:lvl w:ilvl="6" w:tplc="A3C06F8C">
      <w:start w:val="1"/>
      <w:numFmt w:val="bullet"/>
      <w:lvlText w:val=""/>
      <w:lvlJc w:val="left"/>
      <w:pPr>
        <w:ind w:left="2800" w:hanging="360"/>
      </w:pPr>
      <w:rPr>
        <w:rFonts w:ascii="Symbol" w:hAnsi="Symbol"/>
      </w:rPr>
    </w:lvl>
    <w:lvl w:ilvl="7" w:tplc="DCEAA494">
      <w:start w:val="1"/>
      <w:numFmt w:val="bullet"/>
      <w:lvlText w:val="o"/>
      <w:lvlJc w:val="left"/>
      <w:pPr>
        <w:ind w:left="3200" w:hanging="360"/>
      </w:pPr>
      <w:rPr>
        <w:rFonts w:ascii="Courier New" w:hAnsi="Courier New"/>
      </w:rPr>
    </w:lvl>
    <w:lvl w:ilvl="8" w:tplc="4E5EFD3A">
      <w:numFmt w:val="decimal"/>
      <w:lvlText w:val=""/>
      <w:lvlJc w:val="left"/>
    </w:lvl>
  </w:abstractNum>
  <w:abstractNum w:abstractNumId="11" w15:restartNumberingAfterBreak="0">
    <w:nsid w:val="5CD36586"/>
    <w:multiLevelType w:val="hybridMultilevel"/>
    <w:tmpl w:val="333AA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1651CE"/>
    <w:multiLevelType w:val="hybridMultilevel"/>
    <w:tmpl w:val="1ED0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4E7AAA"/>
    <w:multiLevelType w:val="hybridMultilevel"/>
    <w:tmpl w:val="52EC8954"/>
    <w:lvl w:ilvl="0" w:tplc="C95C50B2">
      <w:start w:val="1"/>
      <w:numFmt w:val="bullet"/>
      <w:lvlText w:val=""/>
      <w:lvlJc w:val="left"/>
      <w:pPr>
        <w:ind w:left="400" w:hanging="360"/>
      </w:pPr>
      <w:rPr>
        <w:rFonts w:ascii="Symbol" w:hAnsi="Symbol"/>
      </w:rPr>
    </w:lvl>
    <w:lvl w:ilvl="1" w:tplc="2FF66272">
      <w:start w:val="1"/>
      <w:numFmt w:val="bullet"/>
      <w:lvlText w:val="o"/>
      <w:lvlJc w:val="left"/>
      <w:pPr>
        <w:ind w:left="800" w:hanging="360"/>
      </w:pPr>
      <w:rPr>
        <w:rFonts w:ascii="Courier New" w:hAnsi="Courier New"/>
      </w:rPr>
    </w:lvl>
    <w:lvl w:ilvl="2" w:tplc="3F10C29A">
      <w:start w:val="1"/>
      <w:numFmt w:val="bullet"/>
      <w:lvlText w:val=""/>
      <w:lvlJc w:val="left"/>
      <w:pPr>
        <w:ind w:left="1200" w:hanging="360"/>
      </w:pPr>
      <w:rPr>
        <w:rFonts w:ascii="Wingdings" w:hAnsi="Wingdings"/>
      </w:rPr>
    </w:lvl>
    <w:lvl w:ilvl="3" w:tplc="18F6D936">
      <w:start w:val="1"/>
      <w:numFmt w:val="bullet"/>
      <w:lvlText w:val=""/>
      <w:lvlJc w:val="left"/>
      <w:pPr>
        <w:ind w:left="1600" w:hanging="360"/>
      </w:pPr>
      <w:rPr>
        <w:rFonts w:ascii="Symbol" w:hAnsi="Symbol"/>
      </w:rPr>
    </w:lvl>
    <w:lvl w:ilvl="4" w:tplc="9C5AB33E">
      <w:start w:val="1"/>
      <w:numFmt w:val="bullet"/>
      <w:lvlText w:val="o"/>
      <w:lvlJc w:val="left"/>
      <w:pPr>
        <w:ind w:left="2000" w:hanging="360"/>
      </w:pPr>
      <w:rPr>
        <w:rFonts w:ascii="Courier New" w:hAnsi="Courier New"/>
      </w:rPr>
    </w:lvl>
    <w:lvl w:ilvl="5" w:tplc="FFD66786">
      <w:start w:val="1"/>
      <w:numFmt w:val="bullet"/>
      <w:lvlText w:val=""/>
      <w:lvlJc w:val="left"/>
      <w:pPr>
        <w:ind w:left="2400" w:hanging="360"/>
      </w:pPr>
      <w:rPr>
        <w:rFonts w:ascii="Wingdings" w:hAnsi="Wingdings"/>
      </w:rPr>
    </w:lvl>
    <w:lvl w:ilvl="6" w:tplc="DF72AFAE">
      <w:start w:val="1"/>
      <w:numFmt w:val="bullet"/>
      <w:lvlText w:val=""/>
      <w:lvlJc w:val="left"/>
      <w:pPr>
        <w:ind w:left="2800" w:hanging="360"/>
      </w:pPr>
      <w:rPr>
        <w:rFonts w:ascii="Symbol" w:hAnsi="Symbol"/>
      </w:rPr>
    </w:lvl>
    <w:lvl w:ilvl="7" w:tplc="24BCA8A2">
      <w:start w:val="1"/>
      <w:numFmt w:val="bullet"/>
      <w:lvlText w:val="o"/>
      <w:lvlJc w:val="left"/>
      <w:pPr>
        <w:ind w:left="3200" w:hanging="360"/>
      </w:pPr>
      <w:rPr>
        <w:rFonts w:ascii="Courier New" w:hAnsi="Courier New"/>
      </w:rPr>
    </w:lvl>
    <w:lvl w:ilvl="8" w:tplc="F87EA216">
      <w:numFmt w:val="decimal"/>
      <w:lvlText w:val=""/>
      <w:lvlJc w:val="left"/>
    </w:lvl>
  </w:abstractNum>
  <w:abstractNum w:abstractNumId="14" w15:restartNumberingAfterBreak="0">
    <w:nsid w:val="7919185D"/>
    <w:multiLevelType w:val="hybridMultilevel"/>
    <w:tmpl w:val="B654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5189460">
    <w:abstractNumId w:val="10"/>
  </w:num>
  <w:num w:numId="2" w16cid:durableId="34546273">
    <w:abstractNumId w:val="3"/>
  </w:num>
  <w:num w:numId="3" w16cid:durableId="1248030246">
    <w:abstractNumId w:val="9"/>
  </w:num>
  <w:num w:numId="4" w16cid:durableId="1586915632">
    <w:abstractNumId w:val="4"/>
  </w:num>
  <w:num w:numId="5" w16cid:durableId="118767360">
    <w:abstractNumId w:val="13"/>
  </w:num>
  <w:num w:numId="6" w16cid:durableId="1906260938">
    <w:abstractNumId w:val="6"/>
  </w:num>
  <w:num w:numId="7" w16cid:durableId="1069158922">
    <w:abstractNumId w:val="2"/>
  </w:num>
  <w:num w:numId="8" w16cid:durableId="1362247380">
    <w:abstractNumId w:val="8"/>
  </w:num>
  <w:num w:numId="9" w16cid:durableId="171453718">
    <w:abstractNumId w:val="11"/>
  </w:num>
  <w:num w:numId="10" w16cid:durableId="1673020744">
    <w:abstractNumId w:val="1"/>
  </w:num>
  <w:num w:numId="11" w16cid:durableId="1895308963">
    <w:abstractNumId w:val="0"/>
  </w:num>
  <w:num w:numId="12" w16cid:durableId="955792862">
    <w:abstractNumId w:val="5"/>
  </w:num>
  <w:num w:numId="13" w16cid:durableId="1067922974">
    <w:abstractNumId w:val="12"/>
  </w:num>
  <w:num w:numId="14" w16cid:durableId="1267730423">
    <w:abstractNumId w:val="7"/>
  </w:num>
  <w:num w:numId="15" w16cid:durableId="3718039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70DB1"/>
    <w:rsid w:val="00255EF4"/>
    <w:rsid w:val="003A7D40"/>
    <w:rsid w:val="00570DB1"/>
    <w:rsid w:val="006250E2"/>
    <w:rsid w:val="007629B8"/>
    <w:rsid w:val="00A47D22"/>
    <w:rsid w:val="00D82B78"/>
    <w:rsid w:val="00DF736E"/>
    <w:rsid w:val="00FC6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B2E829"/>
  <w15:docId w15:val="{5493313D-FF8E-9A4C-8629-8155C7FD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A7D40"/>
    <w:rPr>
      <w:sz w:val="20"/>
      <w:szCs w:val="20"/>
    </w:rPr>
  </w:style>
  <w:style w:type="character" w:customStyle="1" w:styleId="FootnoteTextChar">
    <w:name w:val="Footnote Text Char"/>
    <w:basedOn w:val="DefaultParagraphFont"/>
    <w:link w:val="FootnoteText"/>
    <w:uiPriority w:val="99"/>
    <w:semiHidden/>
    <w:rsid w:val="003A7D40"/>
    <w:rPr>
      <w:sz w:val="20"/>
      <w:szCs w:val="20"/>
    </w:rPr>
  </w:style>
  <w:style w:type="character" w:styleId="FootnoteReference">
    <w:name w:val="footnote reference"/>
    <w:basedOn w:val="DefaultParagraphFont"/>
    <w:uiPriority w:val="99"/>
    <w:semiHidden/>
    <w:unhideWhenUsed/>
    <w:rsid w:val="003A7D40"/>
    <w:rPr>
      <w:vertAlign w:val="superscript"/>
    </w:rPr>
  </w:style>
  <w:style w:type="paragraph" w:styleId="ListParagraph">
    <w:name w:val="List Paragraph"/>
    <w:basedOn w:val="Normal"/>
    <w:link w:val="ListParagraphChar"/>
    <w:uiPriority w:val="34"/>
    <w:qFormat/>
    <w:rsid w:val="003A7D40"/>
    <w:pPr>
      <w:ind w:left="720"/>
      <w:contextualSpacing/>
    </w:pPr>
  </w:style>
  <w:style w:type="table" w:styleId="TableGrid">
    <w:name w:val="Table Grid"/>
    <w:basedOn w:val="TableNormal"/>
    <w:uiPriority w:val="39"/>
    <w:rsid w:val="003A7D40"/>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3A7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9</Pages>
  <Words>1438</Words>
  <Characters>8199</Characters>
  <Application>Microsoft Office Word</Application>
  <DocSecurity>0</DocSecurity>
  <Lines>68</Lines>
  <Paragraphs>19</Paragraphs>
  <ScaleCrop>false</ScaleCrop>
  <Company/>
  <LinksUpToDate>false</LinksUpToDate>
  <CharactersWithSpaces>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Carla Rey Christen</cp:lastModifiedBy>
  <cp:revision>4</cp:revision>
  <dcterms:created xsi:type="dcterms:W3CDTF">2024-06-02T15:03:00Z</dcterms:created>
  <dcterms:modified xsi:type="dcterms:W3CDTF">2024-07-12T14:16:00Z</dcterms:modified>
</cp:coreProperties>
</file>