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793CD" w14:textId="6E998509" w:rsidR="003C2F96" w:rsidRDefault="009D0C27">
      <w:pPr>
        <w:spacing w:before="120" w:after="120"/>
        <w:jc w:val="center"/>
      </w:pPr>
      <w:r>
        <w:rPr>
          <w:noProof/>
        </w:rPr>
        <w:drawing>
          <wp:anchor distT="0" distB="0" distL="114300" distR="114300" simplePos="0" relativeHeight="251657215" behindDoc="0" locked="0" layoutInCell="1" allowOverlap="1" wp14:anchorId="78EE3FD4" wp14:editId="49F246F8">
            <wp:simplePos x="0" y="0"/>
            <wp:positionH relativeFrom="page">
              <wp:posOffset>0</wp:posOffset>
            </wp:positionH>
            <wp:positionV relativeFrom="paragraph">
              <wp:posOffset>-3717</wp:posOffset>
            </wp:positionV>
            <wp:extent cx="7562850" cy="2268855"/>
            <wp:effectExtent l="0" t="0" r="0" b="0"/>
            <wp:wrapTopAndBottom/>
            <wp:docPr id="2" name="Drawing 0" descr="788f24f5a583f2aba2b6ed41186ba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788f24f5a583f2aba2b6ed41186ba226.png"/>
                    <pic:cNvPicPr>
                      <a:picLocks noChangeAspect="1"/>
                    </pic:cNvPicPr>
                  </pic:nvPicPr>
                  <pic:blipFill>
                    <a:blip r:embed="rId7"/>
                    <a:stretch>
                      <a:fillRect/>
                    </a:stretch>
                  </pic:blipFill>
                  <pic:spPr>
                    <a:xfrm>
                      <a:off x="0" y="0"/>
                      <a:ext cx="7562850" cy="2268855"/>
                    </a:xfrm>
                    <a:prstGeom prst="rect">
                      <a:avLst/>
                    </a:prstGeom>
                  </pic:spPr>
                </pic:pic>
              </a:graphicData>
            </a:graphic>
          </wp:anchor>
        </w:drawing>
      </w:r>
    </w:p>
    <w:p w14:paraId="3B2DFC3C" w14:textId="77777777" w:rsidR="003C2F96" w:rsidRPr="00095B70" w:rsidRDefault="00000000">
      <w:pPr>
        <w:spacing w:before="120" w:after="120" w:line="336" w:lineRule="auto"/>
        <w:rPr>
          <w:rFonts w:ascii="Bodoni 72 Book" w:hAnsi="Bodoni 72 Book"/>
        </w:rPr>
      </w:pPr>
      <w:r w:rsidRPr="00095B70">
        <w:rPr>
          <w:rFonts w:ascii="Bodoni 72 Book" w:eastAsia="Prata" w:hAnsi="Bodoni 72 Book" w:cs="Prata"/>
          <w:color w:val="A59DC4"/>
          <w:sz w:val="64"/>
          <w:szCs w:val="64"/>
        </w:rPr>
        <w:t xml:space="preserve">Key Considerations  </w:t>
      </w:r>
    </w:p>
    <w:p w14:paraId="6E325EB0" w14:textId="77777777" w:rsidR="003C2F96" w:rsidRPr="00104A7E" w:rsidRDefault="003C2F96">
      <w:pPr>
        <w:pBdr>
          <w:bottom w:val="single" w:sz="6" w:space="0" w:color="AFAAC2"/>
        </w:pBdr>
        <w:spacing w:before="120" w:after="120" w:line="0" w:lineRule="auto"/>
        <w:rPr>
          <w:rFonts w:ascii="Avenir Next" w:hAnsi="Avenir Next"/>
          <w:sz w:val="20"/>
          <w:szCs w:val="20"/>
        </w:rPr>
      </w:pPr>
    </w:p>
    <w:p w14:paraId="24ADA8DA" w14:textId="0E340F4F" w:rsidR="00095B70" w:rsidRPr="00104A7E" w:rsidRDefault="00095B70" w:rsidP="00095B70">
      <w:pPr>
        <w:spacing w:before="120" w:after="120" w:line="336" w:lineRule="auto"/>
        <w:rPr>
          <w:rFonts w:ascii="Avenir Next" w:eastAsia="Montserrat" w:hAnsi="Avenir Next" w:cs="Montserrat"/>
          <w:color w:val="000000"/>
          <w:sz w:val="20"/>
          <w:szCs w:val="20"/>
        </w:rPr>
      </w:pPr>
      <w:r w:rsidRPr="00104A7E">
        <w:rPr>
          <w:rFonts w:ascii="Avenir Next" w:eastAsia="Montserrat" w:hAnsi="Avenir Next" w:cs="Montserrat"/>
          <w:color w:val="000000"/>
          <w:sz w:val="20"/>
          <w:szCs w:val="20"/>
        </w:rPr>
        <w:t>REDD+ activities, regardless of their type of funding source, are to be implemented in such a way that is consistent with the UNFCCC REDD+ safeguards</w:t>
      </w:r>
      <w:r w:rsidRPr="00104A7E">
        <w:rPr>
          <w:rStyle w:val="FootnoteReference"/>
          <w:rFonts w:ascii="Avenir Next" w:eastAsia="Montserrat" w:hAnsi="Avenir Next" w:cs="Montserrat"/>
          <w:color w:val="000000"/>
          <w:sz w:val="20"/>
          <w:szCs w:val="20"/>
        </w:rPr>
        <w:footnoteReference w:id="1"/>
      </w:r>
      <w:r w:rsidRPr="00104A7E">
        <w:rPr>
          <w:rFonts w:ascii="Avenir Next" w:eastAsia="Montserrat" w:hAnsi="Avenir Next" w:cs="Montserrat"/>
          <w:color w:val="000000"/>
          <w:sz w:val="20"/>
          <w:szCs w:val="20"/>
        </w:rPr>
        <w:t xml:space="preserve">  (See Box 1). Accordingly, all Jurisdictional REDD+ standards require the implementation of the UNFCCC REDD+ safeguards</w:t>
      </w:r>
      <w:r w:rsidRPr="00104A7E">
        <w:rPr>
          <w:rStyle w:val="FootnoteReference"/>
          <w:rFonts w:ascii="Avenir Next" w:eastAsia="Montserrat" w:hAnsi="Avenir Next" w:cs="Montserrat"/>
          <w:color w:val="000000"/>
          <w:sz w:val="20"/>
          <w:szCs w:val="20"/>
        </w:rPr>
        <w:footnoteReference w:id="2"/>
      </w:r>
      <w:r w:rsidRPr="00104A7E">
        <w:rPr>
          <w:rFonts w:ascii="Avenir Next" w:eastAsia="Montserrat" w:hAnsi="Avenir Next" w:cs="Montserrat"/>
          <w:color w:val="000000"/>
          <w:sz w:val="20"/>
          <w:szCs w:val="20"/>
        </w:rPr>
        <w:t xml:space="preserve">. </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3C2F96" w:rsidRPr="00104A7E" w14:paraId="549AA715" w14:textId="77777777">
        <w:tc>
          <w:tcPr>
            <w:tcW w:w="9030" w:type="dxa"/>
            <w:shd w:val="clear" w:color="auto" w:fill="AFAAC2"/>
            <w:tcMar>
              <w:top w:w="180" w:type="dxa"/>
              <w:left w:w="180" w:type="dxa"/>
              <w:bottom w:w="180" w:type="dxa"/>
              <w:right w:w="180" w:type="dxa"/>
            </w:tcMar>
          </w:tcPr>
          <w:p w14:paraId="3EA2F892" w14:textId="28D78047" w:rsidR="00095B70" w:rsidRPr="00104A7E" w:rsidRDefault="00095B70" w:rsidP="00095B70">
            <w:pPr>
              <w:spacing w:before="120" w:after="120" w:line="336" w:lineRule="auto"/>
              <w:rPr>
                <w:rFonts w:ascii="Avenir Next" w:eastAsia="Montserrat" w:hAnsi="Avenir Next" w:cs="Montserrat"/>
                <w:i/>
                <w:iCs/>
                <w:color w:val="000000"/>
                <w:sz w:val="20"/>
                <w:szCs w:val="20"/>
              </w:rPr>
            </w:pPr>
            <w:r w:rsidRPr="00104A7E">
              <w:rPr>
                <w:rFonts w:ascii="Avenir Next" w:eastAsia="Montserrat" w:hAnsi="Avenir Next" w:cs="Montserrat"/>
                <w:i/>
                <w:iCs/>
                <w:color w:val="000000"/>
                <w:sz w:val="20"/>
                <w:szCs w:val="20"/>
              </w:rPr>
              <w:t>Box 1 UNFCCC REDD+ Safeguards</w:t>
            </w:r>
            <w:r w:rsidRPr="00104A7E">
              <w:rPr>
                <w:rStyle w:val="FootnoteReference"/>
                <w:rFonts w:ascii="Avenir Next" w:eastAsia="Montserrat" w:hAnsi="Avenir Next" w:cs="Montserrat"/>
                <w:i/>
                <w:iCs/>
                <w:color w:val="000000"/>
                <w:sz w:val="20"/>
                <w:szCs w:val="20"/>
              </w:rPr>
              <w:footnoteReference w:id="3"/>
            </w:r>
            <w:r w:rsidRPr="00104A7E">
              <w:rPr>
                <w:rFonts w:ascii="Avenir Next" w:eastAsia="Montserrat" w:hAnsi="Avenir Next" w:cs="Montserrat"/>
                <w:i/>
                <w:iCs/>
                <w:color w:val="000000"/>
                <w:sz w:val="20"/>
                <w:szCs w:val="20"/>
              </w:rPr>
              <w:t xml:space="preserve"> </w:t>
            </w:r>
          </w:p>
          <w:p w14:paraId="6B49FD5B" w14:textId="3BC1E887" w:rsidR="00095B70" w:rsidRPr="00104A7E" w:rsidRDefault="00095B70" w:rsidP="00095B70">
            <w:pPr>
              <w:pStyle w:val="ListParagraph"/>
              <w:numPr>
                <w:ilvl w:val="0"/>
                <w:numId w:val="12"/>
              </w:numPr>
              <w:spacing w:before="120" w:after="120" w:line="336" w:lineRule="auto"/>
              <w:rPr>
                <w:rFonts w:ascii="Avenir Next" w:eastAsia="Montserrat" w:hAnsi="Avenir Next" w:cs="Montserrat"/>
                <w:i/>
                <w:iCs/>
                <w:color w:val="000000"/>
                <w:sz w:val="20"/>
                <w:szCs w:val="20"/>
              </w:rPr>
            </w:pPr>
            <w:r w:rsidRPr="00104A7E">
              <w:rPr>
                <w:rFonts w:ascii="Avenir Next" w:eastAsia="Montserrat" w:hAnsi="Avenir Next" w:cs="Montserrat"/>
                <w:color w:val="000000"/>
                <w:sz w:val="20"/>
                <w:szCs w:val="20"/>
              </w:rPr>
              <w:t xml:space="preserve">Actions complement or are consistent with the objectives of national forest </w:t>
            </w:r>
            <w:proofErr w:type="spellStart"/>
            <w:r w:rsidRPr="00104A7E">
              <w:rPr>
                <w:rFonts w:ascii="Avenir Next" w:eastAsia="Montserrat" w:hAnsi="Avenir Next" w:cs="Montserrat"/>
                <w:color w:val="000000"/>
                <w:sz w:val="20"/>
                <w:szCs w:val="20"/>
              </w:rPr>
              <w:t>programmes</w:t>
            </w:r>
            <w:proofErr w:type="spellEnd"/>
            <w:r w:rsidRPr="00104A7E">
              <w:rPr>
                <w:rFonts w:ascii="Avenir Next" w:eastAsia="Montserrat" w:hAnsi="Avenir Next" w:cs="Montserrat"/>
                <w:color w:val="000000"/>
                <w:sz w:val="20"/>
                <w:szCs w:val="20"/>
              </w:rPr>
              <w:t xml:space="preserve"> and relevant international conventions and </w:t>
            </w:r>
            <w:r w:rsidR="00A11795" w:rsidRPr="00104A7E">
              <w:rPr>
                <w:rFonts w:ascii="Avenir Next" w:eastAsia="Montserrat" w:hAnsi="Avenir Next" w:cs="Montserrat"/>
                <w:color w:val="000000"/>
                <w:sz w:val="20"/>
                <w:szCs w:val="20"/>
              </w:rPr>
              <w:t>agreements.</w:t>
            </w:r>
          </w:p>
          <w:p w14:paraId="1A323CF2" w14:textId="77777777" w:rsidR="00095B70" w:rsidRPr="00104A7E" w:rsidRDefault="00095B70" w:rsidP="00095B70">
            <w:pPr>
              <w:pStyle w:val="ListParagraph"/>
              <w:numPr>
                <w:ilvl w:val="0"/>
                <w:numId w:val="12"/>
              </w:numPr>
              <w:spacing w:before="120" w:after="120" w:line="336" w:lineRule="auto"/>
              <w:rPr>
                <w:rFonts w:ascii="Avenir Next" w:eastAsia="Montserrat" w:hAnsi="Avenir Next" w:cs="Montserrat"/>
                <w:i/>
                <w:iCs/>
                <w:color w:val="000000"/>
                <w:sz w:val="20"/>
                <w:szCs w:val="20"/>
              </w:rPr>
            </w:pPr>
            <w:r w:rsidRPr="00104A7E">
              <w:rPr>
                <w:rFonts w:ascii="Avenir Next" w:eastAsia="Montserrat" w:hAnsi="Avenir Next" w:cs="Montserrat"/>
                <w:color w:val="000000"/>
                <w:sz w:val="20"/>
                <w:szCs w:val="20"/>
              </w:rPr>
              <w:t xml:space="preserve">Transparent and effective national forest governance structures, </w:t>
            </w:r>
            <w:proofErr w:type="gramStart"/>
            <w:r w:rsidRPr="00104A7E">
              <w:rPr>
                <w:rFonts w:ascii="Avenir Next" w:eastAsia="Montserrat" w:hAnsi="Avenir Next" w:cs="Montserrat"/>
                <w:color w:val="000000"/>
                <w:sz w:val="20"/>
                <w:szCs w:val="20"/>
              </w:rPr>
              <w:t>taking into account</w:t>
            </w:r>
            <w:proofErr w:type="gramEnd"/>
            <w:r w:rsidRPr="00104A7E">
              <w:rPr>
                <w:rFonts w:ascii="Avenir Next" w:eastAsia="Montserrat" w:hAnsi="Avenir Next" w:cs="Montserrat"/>
                <w:color w:val="000000"/>
                <w:sz w:val="20"/>
                <w:szCs w:val="20"/>
              </w:rPr>
              <w:t xml:space="preserve"> national legislation and sovereignty.</w:t>
            </w:r>
          </w:p>
          <w:p w14:paraId="735A4CD2" w14:textId="08003AD1" w:rsidR="00095B70" w:rsidRPr="00104A7E" w:rsidRDefault="00095B70" w:rsidP="00095B70">
            <w:pPr>
              <w:pStyle w:val="ListParagraph"/>
              <w:numPr>
                <w:ilvl w:val="0"/>
                <w:numId w:val="12"/>
              </w:numPr>
              <w:spacing w:before="120" w:after="120" w:line="336" w:lineRule="auto"/>
              <w:rPr>
                <w:rFonts w:ascii="Avenir Next" w:eastAsia="Montserrat" w:hAnsi="Avenir Next" w:cs="Montserrat"/>
                <w:i/>
                <w:iCs/>
                <w:color w:val="000000"/>
                <w:sz w:val="20"/>
                <w:szCs w:val="20"/>
              </w:rPr>
            </w:pPr>
            <w:r w:rsidRPr="00104A7E">
              <w:rPr>
                <w:rFonts w:ascii="Avenir Next" w:eastAsia="Montserrat" w:hAnsi="Avenir Next" w:cs="Montserrat"/>
                <w:color w:val="000000"/>
                <w:sz w:val="20"/>
                <w:szCs w:val="20"/>
              </w:rPr>
              <w:t xml:space="preserve">Respect for the knowledge and rights of indigenous peoples and members of local communities, by </w:t>
            </w:r>
            <w:proofErr w:type="gramStart"/>
            <w:r w:rsidRPr="00104A7E">
              <w:rPr>
                <w:rFonts w:ascii="Avenir Next" w:eastAsia="Montserrat" w:hAnsi="Avenir Next" w:cs="Montserrat"/>
                <w:color w:val="000000"/>
                <w:sz w:val="20"/>
                <w:szCs w:val="20"/>
              </w:rPr>
              <w:t>taking into account</w:t>
            </w:r>
            <w:proofErr w:type="gramEnd"/>
            <w:r w:rsidRPr="00104A7E">
              <w:rPr>
                <w:rFonts w:ascii="Avenir Next" w:eastAsia="Montserrat" w:hAnsi="Avenir Next" w:cs="Montserrat"/>
                <w:color w:val="000000"/>
                <w:sz w:val="20"/>
                <w:szCs w:val="20"/>
              </w:rPr>
              <w:t xml:space="preserve"> relevant international obligations, national circumstances and laws, and noting that the United Nations General Assembly has adopted the United Nations Declaration on the Rights of Indigenous </w:t>
            </w:r>
            <w:r w:rsidR="00A11795" w:rsidRPr="00104A7E">
              <w:rPr>
                <w:rFonts w:ascii="Avenir Next" w:eastAsia="Montserrat" w:hAnsi="Avenir Next" w:cs="Montserrat"/>
                <w:color w:val="000000"/>
                <w:sz w:val="20"/>
                <w:szCs w:val="20"/>
              </w:rPr>
              <w:t>Peoples.</w:t>
            </w:r>
            <w:r w:rsidRPr="00104A7E">
              <w:rPr>
                <w:rFonts w:ascii="Avenir Next" w:eastAsia="Montserrat" w:hAnsi="Avenir Next" w:cs="Montserrat"/>
                <w:color w:val="000000"/>
                <w:sz w:val="20"/>
                <w:szCs w:val="20"/>
              </w:rPr>
              <w:t xml:space="preserve"> </w:t>
            </w:r>
          </w:p>
          <w:p w14:paraId="1CB36286" w14:textId="1B409F5F" w:rsidR="00095B70" w:rsidRPr="00104A7E" w:rsidRDefault="00095B70" w:rsidP="00095B70">
            <w:pPr>
              <w:pStyle w:val="ListParagraph"/>
              <w:numPr>
                <w:ilvl w:val="0"/>
                <w:numId w:val="12"/>
              </w:numPr>
              <w:spacing w:before="120" w:after="120" w:line="336" w:lineRule="auto"/>
              <w:rPr>
                <w:rFonts w:ascii="Avenir Next" w:eastAsia="Montserrat" w:hAnsi="Avenir Next" w:cs="Montserrat"/>
                <w:i/>
                <w:iCs/>
                <w:color w:val="000000"/>
                <w:sz w:val="20"/>
                <w:szCs w:val="20"/>
              </w:rPr>
            </w:pPr>
            <w:r w:rsidRPr="00104A7E">
              <w:rPr>
                <w:rFonts w:ascii="Avenir Next" w:eastAsia="Montserrat" w:hAnsi="Avenir Next" w:cs="Montserrat"/>
                <w:color w:val="000000"/>
                <w:sz w:val="20"/>
                <w:szCs w:val="20"/>
              </w:rPr>
              <w:t>The full and effective participation of relevant stakeholders, in particular indigenous peoples and local communities, in actions referred to in paragraphs 70 and 72 of this decision</w:t>
            </w:r>
            <w:r w:rsidRPr="00104A7E">
              <w:rPr>
                <w:rStyle w:val="FootnoteReference"/>
                <w:rFonts w:ascii="Avenir Next" w:eastAsia="Montserrat" w:hAnsi="Avenir Next" w:cs="Montserrat"/>
                <w:color w:val="000000"/>
                <w:sz w:val="20"/>
                <w:szCs w:val="20"/>
              </w:rPr>
              <w:footnoteReference w:id="4"/>
            </w:r>
            <w:r w:rsidRPr="00104A7E">
              <w:rPr>
                <w:rFonts w:ascii="Avenir Next" w:eastAsia="Montserrat" w:hAnsi="Avenir Next" w:cs="Montserrat"/>
                <w:color w:val="000000"/>
                <w:sz w:val="20"/>
                <w:szCs w:val="20"/>
              </w:rPr>
              <w:t xml:space="preserve">; </w:t>
            </w:r>
          </w:p>
          <w:p w14:paraId="0C4908B1" w14:textId="65B8415A" w:rsidR="00095B70" w:rsidRPr="00104A7E" w:rsidRDefault="00095B70" w:rsidP="00095B70">
            <w:pPr>
              <w:pStyle w:val="ListParagraph"/>
              <w:numPr>
                <w:ilvl w:val="0"/>
                <w:numId w:val="12"/>
              </w:numPr>
              <w:spacing w:before="120" w:after="120" w:line="336" w:lineRule="auto"/>
              <w:rPr>
                <w:rFonts w:ascii="Avenir Next" w:eastAsia="Montserrat" w:hAnsi="Avenir Next" w:cs="Montserrat"/>
                <w:i/>
                <w:iCs/>
                <w:color w:val="000000"/>
                <w:sz w:val="20"/>
                <w:szCs w:val="20"/>
              </w:rPr>
            </w:pPr>
            <w:r w:rsidRPr="00104A7E">
              <w:rPr>
                <w:rFonts w:ascii="Avenir Next" w:eastAsia="Montserrat" w:hAnsi="Avenir Next" w:cs="Montserrat"/>
                <w:color w:val="000000"/>
                <w:sz w:val="20"/>
                <w:szCs w:val="20"/>
              </w:rPr>
              <w:lastRenderedPageBreak/>
              <w:t>Actions are consistent with the conservation of natural forest and biological diversity, ensuring that action referred to in paragraph 70 of this decision are not used for the conversion of natural forests, but are instead used to incentivize the protection and conservation of natural forests and their ecosystem services, and to enhance other social and environmental benefits. (</w:t>
            </w:r>
            <w:proofErr w:type="gramStart"/>
            <w:r w:rsidRPr="00104A7E">
              <w:rPr>
                <w:rFonts w:ascii="Avenir Next" w:eastAsia="Montserrat" w:hAnsi="Avenir Next" w:cs="Montserrat"/>
                <w:color w:val="000000"/>
                <w:sz w:val="20"/>
                <w:szCs w:val="20"/>
              </w:rPr>
              <w:t>Taking into account</w:t>
            </w:r>
            <w:proofErr w:type="gramEnd"/>
            <w:r w:rsidRPr="00104A7E">
              <w:rPr>
                <w:rFonts w:ascii="Avenir Next" w:eastAsia="Montserrat" w:hAnsi="Avenir Next" w:cs="Montserrat"/>
                <w:color w:val="000000"/>
                <w:sz w:val="20"/>
                <w:szCs w:val="20"/>
              </w:rPr>
              <w:t xml:space="preserve"> the need for sustainable livelihoods of indigenous peoples and local communities and thei</w:t>
            </w:r>
            <w:r w:rsidR="00A11795">
              <w:rPr>
                <w:rFonts w:ascii="Avenir Next" w:eastAsia="Montserrat" w:hAnsi="Avenir Next" w:cs="Montserrat"/>
                <w:color w:val="000000"/>
                <w:sz w:val="20"/>
                <w:szCs w:val="20"/>
              </w:rPr>
              <w:t xml:space="preserve">r </w:t>
            </w:r>
            <w:r w:rsidR="00A11795" w:rsidRPr="00104A7E">
              <w:rPr>
                <w:rFonts w:ascii="Avenir Next" w:eastAsia="Montserrat" w:hAnsi="Avenir Next" w:cs="Montserrat"/>
                <w:color w:val="000000"/>
                <w:sz w:val="20"/>
                <w:szCs w:val="20"/>
              </w:rPr>
              <w:t>interdependence</w:t>
            </w:r>
            <w:r w:rsidRPr="00104A7E">
              <w:rPr>
                <w:rFonts w:ascii="Avenir Next" w:eastAsia="Montserrat" w:hAnsi="Avenir Next" w:cs="Montserrat"/>
                <w:color w:val="000000"/>
                <w:sz w:val="20"/>
                <w:szCs w:val="20"/>
              </w:rPr>
              <w:t xml:space="preserve"> on forests in most countries, reflected in the United Nations Declaration on the Rights of Indigenous Peoples, as well as the International Mother Earth Day.)</w:t>
            </w:r>
          </w:p>
          <w:p w14:paraId="79DAD92D" w14:textId="77777777" w:rsidR="00095B70" w:rsidRPr="00104A7E" w:rsidRDefault="00095B70" w:rsidP="00095B70">
            <w:pPr>
              <w:pStyle w:val="ListParagraph"/>
              <w:numPr>
                <w:ilvl w:val="0"/>
                <w:numId w:val="12"/>
              </w:numPr>
              <w:spacing w:before="120" w:after="120" w:line="336" w:lineRule="auto"/>
              <w:rPr>
                <w:rFonts w:ascii="Avenir Next" w:eastAsia="Montserrat" w:hAnsi="Avenir Next" w:cs="Montserrat"/>
                <w:i/>
                <w:iCs/>
                <w:color w:val="000000"/>
                <w:sz w:val="20"/>
                <w:szCs w:val="20"/>
              </w:rPr>
            </w:pPr>
            <w:r w:rsidRPr="00104A7E">
              <w:rPr>
                <w:rFonts w:ascii="Avenir Next" w:eastAsia="Montserrat" w:hAnsi="Avenir Next" w:cs="Montserrat"/>
                <w:color w:val="000000"/>
                <w:sz w:val="20"/>
                <w:szCs w:val="20"/>
              </w:rPr>
              <w:t xml:space="preserve">Actions to address the risks of reversals; and </w:t>
            </w:r>
          </w:p>
          <w:p w14:paraId="68A87996" w14:textId="117CC53D" w:rsidR="00095B70" w:rsidRPr="00104A7E" w:rsidRDefault="00095B70" w:rsidP="00095B70">
            <w:pPr>
              <w:pStyle w:val="ListParagraph"/>
              <w:numPr>
                <w:ilvl w:val="0"/>
                <w:numId w:val="12"/>
              </w:numPr>
              <w:spacing w:before="120" w:after="120" w:line="336" w:lineRule="auto"/>
              <w:rPr>
                <w:rFonts w:ascii="Avenir Next" w:eastAsia="Montserrat" w:hAnsi="Avenir Next" w:cs="Montserrat"/>
                <w:i/>
                <w:iCs/>
                <w:color w:val="000000"/>
                <w:sz w:val="20"/>
                <w:szCs w:val="20"/>
              </w:rPr>
            </w:pPr>
            <w:r w:rsidRPr="00104A7E">
              <w:rPr>
                <w:rFonts w:ascii="Avenir Next" w:eastAsia="Montserrat" w:hAnsi="Avenir Next" w:cs="Montserrat"/>
                <w:color w:val="000000"/>
                <w:sz w:val="20"/>
                <w:szCs w:val="20"/>
              </w:rPr>
              <w:t>Actions to reduce displacement of emissions.</w:t>
            </w:r>
          </w:p>
          <w:p w14:paraId="0DEB668C" w14:textId="287AEA83" w:rsidR="00095B70" w:rsidRPr="00104A7E" w:rsidRDefault="00095B70" w:rsidP="00095B70">
            <w:pPr>
              <w:spacing w:before="120" w:after="120" w:line="336" w:lineRule="auto"/>
              <w:rPr>
                <w:rFonts w:ascii="Avenir Next" w:eastAsia="Montserrat" w:hAnsi="Avenir Next" w:cs="Montserrat"/>
                <w:color w:val="000000"/>
                <w:sz w:val="20"/>
                <w:szCs w:val="20"/>
              </w:rPr>
            </w:pPr>
            <w:r w:rsidRPr="00104A7E">
              <w:rPr>
                <w:rFonts w:ascii="Avenir Next" w:eastAsia="Montserrat" w:hAnsi="Avenir Next" w:cs="Montserrat"/>
                <w:color w:val="000000"/>
                <w:sz w:val="20"/>
                <w:szCs w:val="20"/>
              </w:rPr>
              <w:t xml:space="preserve">The UNFCCC REDD+ Safeguards language and associated guidance constitute an international framework of social, environmental and governance principles, under which any REDD+ related activity should be implemented. The wording of the UNFCCC REDD+ Safeguards focus and refer to obligations created by international legal instruments, many of which grant substantive (e.g. the rights of indigenous peoples and local communities) and procedural rights (e.g. right to participate in decision making processes). </w:t>
            </w:r>
          </w:p>
          <w:p w14:paraId="35F6B56B" w14:textId="54745A6B" w:rsidR="00095B70" w:rsidRPr="00104A7E" w:rsidRDefault="00095B70" w:rsidP="00095B70">
            <w:pPr>
              <w:spacing w:before="120" w:after="120" w:line="336" w:lineRule="auto"/>
              <w:rPr>
                <w:rFonts w:ascii="Avenir Next" w:eastAsia="Montserrat" w:hAnsi="Avenir Next" w:cs="Montserrat"/>
                <w:color w:val="000000"/>
                <w:sz w:val="20"/>
                <w:szCs w:val="20"/>
              </w:rPr>
            </w:pPr>
            <w:r w:rsidRPr="00104A7E">
              <w:rPr>
                <w:rFonts w:ascii="Avenir Next" w:eastAsia="Montserrat" w:hAnsi="Avenir Next" w:cs="Montserrat"/>
                <w:color w:val="000000"/>
                <w:sz w:val="20"/>
                <w:szCs w:val="20"/>
              </w:rPr>
              <w:t xml:space="preserve">Additionally, an integral piece of this framework is UNFCCC REDD+ Safeguard (a), which requires REDD+ activities to, inter alia, complement or be consistent with the relevant international instruments that REDD+ countries have signed, ratified, or otherwise agreed to. These instruments pertain not only to the environment, but also to human rights and indigenous </w:t>
            </w:r>
            <w:r w:rsidR="00A11795" w:rsidRPr="00104A7E">
              <w:rPr>
                <w:rFonts w:ascii="Avenir Next" w:eastAsia="Montserrat" w:hAnsi="Avenir Next" w:cs="Montserrat"/>
                <w:color w:val="000000"/>
                <w:sz w:val="20"/>
                <w:szCs w:val="20"/>
              </w:rPr>
              <w:t>peoples’</w:t>
            </w:r>
            <w:r w:rsidRPr="00104A7E">
              <w:rPr>
                <w:rFonts w:ascii="Avenir Next" w:eastAsia="Montserrat" w:hAnsi="Avenir Next" w:cs="Montserrat"/>
                <w:color w:val="000000"/>
                <w:sz w:val="20"/>
                <w:szCs w:val="20"/>
              </w:rPr>
              <w:t xml:space="preserve"> rights. Ensuring consistency with these relevant international instruments should not be seen as an additional requirement that REDD+ countries must fulfil to implement REDD+. Instead, it should be seen as a way of implementing existing international obligations to which countries have already committed themselves</w:t>
            </w:r>
            <w:r w:rsidRPr="00104A7E">
              <w:rPr>
                <w:rStyle w:val="FootnoteReference"/>
                <w:rFonts w:ascii="Avenir Next" w:eastAsia="Montserrat" w:hAnsi="Avenir Next" w:cs="Montserrat"/>
                <w:color w:val="000000"/>
                <w:sz w:val="20"/>
                <w:szCs w:val="20"/>
              </w:rPr>
              <w:footnoteReference w:id="5"/>
            </w:r>
            <w:r w:rsidRPr="00104A7E">
              <w:rPr>
                <w:rFonts w:ascii="Avenir Next" w:eastAsia="Montserrat" w:hAnsi="Avenir Next" w:cs="Montserrat"/>
                <w:color w:val="000000"/>
                <w:sz w:val="20"/>
                <w:szCs w:val="20"/>
              </w:rPr>
              <w:t xml:space="preserve">.  </w:t>
            </w:r>
          </w:p>
        </w:tc>
      </w:tr>
    </w:tbl>
    <w:p w14:paraId="7C75C562" w14:textId="77777777" w:rsidR="00095B70" w:rsidRPr="00104A7E" w:rsidRDefault="00095B70" w:rsidP="00095B70">
      <w:pPr>
        <w:spacing w:before="120" w:after="120" w:line="336" w:lineRule="auto"/>
        <w:rPr>
          <w:rFonts w:ascii="Avenir Next" w:eastAsia="Montserrat" w:hAnsi="Avenir Next" w:cs="Montserrat"/>
          <w:color w:val="000000"/>
          <w:sz w:val="20"/>
          <w:szCs w:val="20"/>
        </w:rPr>
      </w:pPr>
    </w:p>
    <w:p w14:paraId="45D96357" w14:textId="4D2241DA" w:rsidR="00095B70" w:rsidRPr="00104A7E" w:rsidRDefault="00095B70" w:rsidP="00095B70">
      <w:pPr>
        <w:spacing w:before="120" w:after="120" w:line="336" w:lineRule="auto"/>
        <w:rPr>
          <w:rFonts w:ascii="Avenir Next" w:eastAsia="Montserrat" w:hAnsi="Avenir Next" w:cs="Montserrat"/>
          <w:color w:val="000000"/>
          <w:sz w:val="20"/>
          <w:szCs w:val="20"/>
        </w:rPr>
      </w:pPr>
      <w:r w:rsidRPr="00104A7E">
        <w:rPr>
          <w:rFonts w:ascii="Avenir Next" w:eastAsia="Montserrat" w:hAnsi="Avenir Next" w:cs="Montserrat"/>
          <w:color w:val="000000"/>
          <w:sz w:val="20"/>
          <w:szCs w:val="20"/>
        </w:rPr>
        <w:t xml:space="preserve">This implies that Jurisdictional REDD+ (J-REDD+) programs should take steps to clarify what the UNFCCC REDD+ safeguards mean in the country </w:t>
      </w:r>
      <w:proofErr w:type="gramStart"/>
      <w:r w:rsidRPr="00104A7E">
        <w:rPr>
          <w:rFonts w:ascii="Avenir Next" w:eastAsia="Montserrat" w:hAnsi="Avenir Next" w:cs="Montserrat"/>
          <w:color w:val="000000"/>
          <w:sz w:val="20"/>
          <w:szCs w:val="20"/>
        </w:rPr>
        <w:t>context, and</w:t>
      </w:r>
      <w:proofErr w:type="gramEnd"/>
      <w:r w:rsidRPr="00104A7E">
        <w:rPr>
          <w:rFonts w:ascii="Avenir Next" w:eastAsia="Montserrat" w:hAnsi="Avenir Next" w:cs="Montserrat"/>
          <w:color w:val="000000"/>
          <w:sz w:val="20"/>
          <w:szCs w:val="20"/>
        </w:rPr>
        <w:t xml:space="preserve"> determine ‘how’ they will guarantee their application throughout the implementation of REDD+ activities and specific REDD+ actions. </w:t>
      </w:r>
    </w:p>
    <w:p w14:paraId="7C0EAF54" w14:textId="5069BFE1" w:rsidR="00095B70" w:rsidRPr="00104A7E" w:rsidRDefault="00095B70" w:rsidP="00095B70">
      <w:pPr>
        <w:spacing w:before="120" w:after="120" w:line="336" w:lineRule="auto"/>
        <w:rPr>
          <w:rFonts w:ascii="Avenir Next" w:eastAsia="Montserrat" w:hAnsi="Avenir Next" w:cs="Montserrat"/>
          <w:color w:val="000000"/>
          <w:sz w:val="20"/>
          <w:szCs w:val="20"/>
        </w:rPr>
      </w:pPr>
      <w:r w:rsidRPr="00104A7E">
        <w:rPr>
          <w:rFonts w:ascii="Avenir Next" w:eastAsia="Montserrat" w:hAnsi="Avenir Next" w:cs="Montserrat"/>
          <w:color w:val="000000"/>
          <w:sz w:val="20"/>
          <w:szCs w:val="20"/>
        </w:rPr>
        <w:lastRenderedPageBreak/>
        <w:t>Relevant governance arrangements</w:t>
      </w:r>
      <w:r w:rsidRPr="00104A7E">
        <w:rPr>
          <w:rStyle w:val="FootnoteReference"/>
          <w:rFonts w:ascii="Avenir Next" w:eastAsia="Montserrat" w:hAnsi="Avenir Next" w:cs="Montserrat"/>
          <w:color w:val="000000"/>
          <w:sz w:val="20"/>
          <w:szCs w:val="20"/>
        </w:rPr>
        <w:footnoteReference w:id="6"/>
      </w:r>
      <w:r w:rsidRPr="00104A7E">
        <w:rPr>
          <w:rFonts w:ascii="Avenir Next" w:eastAsia="Montserrat" w:hAnsi="Avenir Next" w:cs="Montserrat"/>
          <w:color w:val="000000"/>
          <w:sz w:val="20"/>
          <w:szCs w:val="20"/>
        </w:rPr>
        <w:t xml:space="preserve">  – such as Policies Laws and Regulations (PLRs)–are considered by jurisdictions as the foundation through which they can guarantee the application of the UNFCCC REDD+ safeguards throughout the implementation of their REDD+ actions. Building on existing governance arrangements allows countries to respond effectively to safeguards commitments in a rigorous yet flexible manner. However, gaps, weaknesses and/or possible inconsistencies in these arrangements are also to be expected and would need to be identified and addressed. Additionally, and more critically, is ensuring there is a clear determination of ‘how’ these governance arrangements apply to the specific scope and nature of the Direct REDD+ actions</w:t>
      </w:r>
      <w:r w:rsidRPr="00104A7E">
        <w:rPr>
          <w:rStyle w:val="FootnoteReference"/>
          <w:rFonts w:ascii="Avenir Next" w:eastAsia="Montserrat" w:hAnsi="Avenir Next" w:cs="Montserrat"/>
          <w:color w:val="000000"/>
          <w:sz w:val="20"/>
          <w:szCs w:val="20"/>
        </w:rPr>
        <w:footnoteReference w:id="7"/>
      </w:r>
      <w:r w:rsidRPr="00104A7E">
        <w:rPr>
          <w:rFonts w:ascii="Avenir Next" w:eastAsia="Montserrat" w:hAnsi="Avenir Next" w:cs="Montserrat"/>
          <w:color w:val="000000"/>
          <w:sz w:val="20"/>
          <w:szCs w:val="20"/>
        </w:rPr>
        <w:t>.</w:t>
      </w:r>
    </w:p>
    <w:p w14:paraId="2CEDCFFB" w14:textId="77777777" w:rsidR="00095B70" w:rsidRPr="00104A7E" w:rsidRDefault="00095B70" w:rsidP="00095B70">
      <w:pPr>
        <w:spacing w:before="120" w:after="120" w:line="336" w:lineRule="auto"/>
        <w:rPr>
          <w:rFonts w:ascii="Avenir Next" w:eastAsia="Montserrat" w:hAnsi="Avenir Next" w:cs="Montserrat"/>
          <w:color w:val="000000"/>
          <w:sz w:val="20"/>
          <w:szCs w:val="20"/>
        </w:rPr>
      </w:pPr>
      <w:r w:rsidRPr="00104A7E">
        <w:rPr>
          <w:rFonts w:ascii="Avenir Next" w:eastAsia="Montserrat" w:hAnsi="Avenir Next" w:cs="Montserrat"/>
          <w:color w:val="000000"/>
          <w:sz w:val="20"/>
          <w:szCs w:val="20"/>
        </w:rPr>
        <w:t>This tool is therefore intended to help J-REDD+ programs better understand:</w:t>
      </w:r>
    </w:p>
    <w:p w14:paraId="2DE58EB4" w14:textId="77777777" w:rsidR="00095B70" w:rsidRPr="00104A7E" w:rsidRDefault="00095B70" w:rsidP="00095B70">
      <w:pPr>
        <w:pStyle w:val="ListParagraph"/>
        <w:numPr>
          <w:ilvl w:val="0"/>
          <w:numId w:val="13"/>
        </w:numPr>
        <w:spacing w:before="120" w:after="120" w:line="336" w:lineRule="auto"/>
        <w:rPr>
          <w:rFonts w:ascii="Avenir Next" w:eastAsia="Montserrat" w:hAnsi="Avenir Next" w:cs="Montserrat"/>
          <w:color w:val="000000"/>
          <w:sz w:val="20"/>
          <w:szCs w:val="20"/>
        </w:rPr>
      </w:pPr>
      <w:r w:rsidRPr="00104A7E">
        <w:rPr>
          <w:rFonts w:ascii="Avenir Next" w:eastAsia="Montserrat" w:hAnsi="Avenir Next" w:cs="Montserrat"/>
          <w:color w:val="000000"/>
          <w:sz w:val="20"/>
          <w:szCs w:val="20"/>
        </w:rPr>
        <w:t xml:space="preserve">The level of conformance of their governance arrangements with the UNFCCC REDD+ safeguards, as set out by obligations created by relevant and ratified international instruments. </w:t>
      </w:r>
    </w:p>
    <w:p w14:paraId="750F50C9" w14:textId="77777777" w:rsidR="00095B70" w:rsidRPr="00104A7E" w:rsidRDefault="00095B70" w:rsidP="00095B70">
      <w:pPr>
        <w:pStyle w:val="ListParagraph"/>
        <w:numPr>
          <w:ilvl w:val="0"/>
          <w:numId w:val="13"/>
        </w:numPr>
        <w:spacing w:before="120" w:after="120" w:line="336" w:lineRule="auto"/>
        <w:rPr>
          <w:rFonts w:ascii="Avenir Next" w:eastAsia="Montserrat" w:hAnsi="Avenir Next" w:cs="Montserrat"/>
          <w:color w:val="000000"/>
          <w:sz w:val="20"/>
          <w:szCs w:val="20"/>
        </w:rPr>
      </w:pPr>
      <w:r w:rsidRPr="00104A7E">
        <w:rPr>
          <w:rFonts w:ascii="Avenir Next" w:eastAsia="Montserrat" w:hAnsi="Avenir Next" w:cs="Montserrat"/>
          <w:color w:val="000000"/>
          <w:sz w:val="20"/>
          <w:szCs w:val="20"/>
        </w:rPr>
        <w:t>Identify any gaps, weaknesses and/or possible inconsistencies in these arrangements, and identify recommendations to address them.</w:t>
      </w:r>
    </w:p>
    <w:p w14:paraId="3790F110" w14:textId="5A4C7C77" w:rsidR="003C2F96" w:rsidRPr="00104A7E" w:rsidRDefault="00095B70" w:rsidP="00095B70">
      <w:pPr>
        <w:pStyle w:val="ListParagraph"/>
        <w:numPr>
          <w:ilvl w:val="0"/>
          <w:numId w:val="13"/>
        </w:numPr>
        <w:spacing w:before="120" w:after="120" w:line="336" w:lineRule="auto"/>
        <w:rPr>
          <w:rFonts w:ascii="Avenir Next" w:eastAsia="Montserrat" w:hAnsi="Avenir Next" w:cs="Montserrat"/>
          <w:color w:val="000000"/>
          <w:sz w:val="20"/>
          <w:szCs w:val="20"/>
        </w:rPr>
      </w:pPr>
      <w:r w:rsidRPr="00104A7E">
        <w:rPr>
          <w:rFonts w:ascii="Avenir Next" w:eastAsia="Montserrat" w:hAnsi="Avenir Next" w:cs="Montserrat"/>
          <w:color w:val="000000"/>
          <w:sz w:val="20"/>
          <w:szCs w:val="20"/>
        </w:rPr>
        <w:t>How these governance arrangements apply to the scope and nature of the Direct REDD+ actions, and what additional clarity is required to guarantee their effective application.</w:t>
      </w:r>
    </w:p>
    <w:p w14:paraId="4E7CC5E8" w14:textId="77777777" w:rsidR="003C2F96" w:rsidRPr="00095B70" w:rsidRDefault="00000000">
      <w:pPr>
        <w:spacing w:before="120" w:after="120" w:line="336" w:lineRule="auto"/>
        <w:rPr>
          <w:rFonts w:ascii="Bodoni 72 Book" w:hAnsi="Bodoni 72 Book"/>
        </w:rPr>
      </w:pPr>
      <w:r w:rsidRPr="00095B70">
        <w:rPr>
          <w:rFonts w:ascii="Bodoni 72 Book" w:eastAsia="Prata" w:hAnsi="Bodoni 72 Book" w:cs="Prata"/>
          <w:color w:val="A59DC4"/>
          <w:sz w:val="64"/>
          <w:szCs w:val="64"/>
        </w:rPr>
        <w:t xml:space="preserve">How to use this tool? </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3C2F96" w14:paraId="2662DCD4" w14:textId="77777777">
        <w:tc>
          <w:tcPr>
            <w:tcW w:w="9030" w:type="dxa"/>
            <w:shd w:val="clear" w:color="auto" w:fill="AFAAC2"/>
            <w:tcMar>
              <w:top w:w="180" w:type="dxa"/>
              <w:left w:w="180" w:type="dxa"/>
              <w:bottom w:w="180" w:type="dxa"/>
              <w:right w:w="180" w:type="dxa"/>
            </w:tcMar>
          </w:tcPr>
          <w:p w14:paraId="45EA746E" w14:textId="77777777" w:rsidR="00FC2754" w:rsidRDefault="00000000" w:rsidP="00FC2754">
            <w:pPr>
              <w:spacing w:before="120" w:after="120" w:line="336" w:lineRule="auto"/>
              <w:rPr>
                <w:rFonts w:ascii="Avenir Next" w:eastAsia="IBM Plex Sans" w:hAnsi="Avenir Next" w:cs="IBM Plex Sans"/>
                <w:color w:val="000000"/>
                <w:sz w:val="20"/>
                <w:szCs w:val="20"/>
              </w:rPr>
            </w:pPr>
            <w:r w:rsidRPr="00104A7E">
              <w:rPr>
                <w:rFonts w:ascii="Avenir Next" w:eastAsia="IBM Plex Sans" w:hAnsi="Avenir Next" w:cs="IBM Plex Sans"/>
                <w:color w:val="000000"/>
                <w:sz w:val="20"/>
                <w:szCs w:val="20"/>
              </w:rPr>
              <w:t xml:space="preserve">This tool is divided into two sections: </w:t>
            </w:r>
          </w:p>
          <w:p w14:paraId="05F084C8" w14:textId="77777777" w:rsidR="00FC2754" w:rsidRPr="00FC2754" w:rsidRDefault="00000000" w:rsidP="00FC2754">
            <w:pPr>
              <w:pStyle w:val="ListParagraph"/>
              <w:numPr>
                <w:ilvl w:val="0"/>
                <w:numId w:val="17"/>
              </w:numPr>
              <w:spacing w:before="120" w:after="120" w:line="336" w:lineRule="auto"/>
              <w:rPr>
                <w:rFonts w:ascii="Avenir Next" w:hAnsi="Avenir Next"/>
                <w:sz w:val="20"/>
                <w:szCs w:val="20"/>
              </w:rPr>
            </w:pPr>
            <w:r w:rsidRPr="00FC2754">
              <w:rPr>
                <w:rFonts w:ascii="Avenir Next" w:eastAsia="IBM Plex Sans Bold" w:hAnsi="Avenir Next" w:cs="IBM Plex Sans Bold"/>
                <w:b/>
                <w:bCs/>
                <w:color w:val="000000"/>
                <w:sz w:val="20"/>
                <w:szCs w:val="20"/>
              </w:rPr>
              <w:t>Section A:</w:t>
            </w:r>
            <w:r w:rsidRPr="00FC2754">
              <w:rPr>
                <w:rFonts w:ascii="Avenir Next" w:eastAsia="IBM Plex Sans" w:hAnsi="Avenir Next" w:cs="IBM Plex Sans"/>
                <w:color w:val="000000"/>
                <w:sz w:val="20"/>
                <w:szCs w:val="20"/>
              </w:rPr>
              <w:t xml:space="preserve"> presents a questionnaire, which guides users through the technical qualitative assessment of the </w:t>
            </w:r>
            <w:r w:rsidR="00104A7E" w:rsidRPr="00FC2754">
              <w:rPr>
                <w:rFonts w:ascii="Avenir Next" w:eastAsia="IBM Plex Sans" w:hAnsi="Avenir Next" w:cs="IBM Plex Sans"/>
                <w:color w:val="000000"/>
                <w:sz w:val="20"/>
                <w:szCs w:val="20"/>
              </w:rPr>
              <w:t xml:space="preserve">J-REDD+ program’s relevant governance arrangements to guarantee the application of the UNFCC REDD+ safeguards. </w:t>
            </w:r>
          </w:p>
          <w:p w14:paraId="3750809D" w14:textId="634C6CA3" w:rsidR="003C2F96" w:rsidRPr="00FC2754" w:rsidRDefault="00000000" w:rsidP="00FC2754">
            <w:pPr>
              <w:pStyle w:val="ListParagraph"/>
              <w:numPr>
                <w:ilvl w:val="0"/>
                <w:numId w:val="17"/>
              </w:numPr>
              <w:spacing w:before="120" w:after="120" w:line="336" w:lineRule="auto"/>
              <w:rPr>
                <w:rFonts w:ascii="Avenir Next" w:hAnsi="Avenir Next"/>
                <w:sz w:val="20"/>
                <w:szCs w:val="20"/>
              </w:rPr>
            </w:pPr>
            <w:r w:rsidRPr="00FC2754">
              <w:rPr>
                <w:rFonts w:ascii="Avenir Next" w:eastAsia="IBM Plex Sans Bold" w:hAnsi="Avenir Next" w:cs="IBM Plex Sans Bold"/>
                <w:b/>
                <w:bCs/>
                <w:color w:val="000000"/>
                <w:sz w:val="20"/>
                <w:szCs w:val="20"/>
              </w:rPr>
              <w:t>Section B</w:t>
            </w:r>
            <w:r w:rsidRPr="00FC2754">
              <w:rPr>
                <w:rFonts w:ascii="Avenir Next" w:eastAsia="IBM Plex Sans" w:hAnsi="Avenir Next" w:cs="IBM Plex Sans"/>
                <w:color w:val="000000"/>
                <w:sz w:val="20"/>
                <w:szCs w:val="20"/>
              </w:rPr>
              <w:t>: presents a report template, that is to be completed based on the results from Section ‘A</w:t>
            </w:r>
            <w:proofErr w:type="gramStart"/>
            <w:r w:rsidRPr="00FC2754">
              <w:rPr>
                <w:rFonts w:ascii="Avenir Next" w:eastAsia="IBM Plex Sans" w:hAnsi="Avenir Next" w:cs="IBM Plex Sans"/>
                <w:color w:val="000000"/>
                <w:sz w:val="20"/>
                <w:szCs w:val="20"/>
              </w:rPr>
              <w:t>’, and</w:t>
            </w:r>
            <w:proofErr w:type="gramEnd"/>
            <w:r w:rsidRPr="00FC2754">
              <w:rPr>
                <w:rFonts w:ascii="Avenir Next" w:eastAsia="IBM Plex Sans" w:hAnsi="Avenir Next" w:cs="IBM Plex Sans"/>
                <w:color w:val="000000"/>
                <w:sz w:val="20"/>
                <w:szCs w:val="20"/>
              </w:rPr>
              <w:t xml:space="preserve"> will inform the development of</w:t>
            </w:r>
            <w:r w:rsidR="00104A7E" w:rsidRPr="00FC2754">
              <w:rPr>
                <w:rFonts w:ascii="Avenir Next" w:eastAsia="IBM Plex Sans" w:hAnsi="Avenir Next" w:cs="IBM Plex Sans"/>
                <w:color w:val="000000"/>
                <w:sz w:val="20"/>
                <w:szCs w:val="20"/>
              </w:rPr>
              <w:t xml:space="preserve"> </w:t>
            </w:r>
            <w:r w:rsidRPr="00FC2754">
              <w:rPr>
                <w:rFonts w:ascii="Avenir Next" w:eastAsia="IBM Plex Sans" w:hAnsi="Avenir Next" w:cs="IBM Plex Sans"/>
                <w:color w:val="000000"/>
                <w:sz w:val="20"/>
                <w:szCs w:val="20"/>
              </w:rPr>
              <w:t>the J-REDD+ roadmap (Tool 8).</w:t>
            </w:r>
            <w:r w:rsidRPr="00FC2754">
              <w:rPr>
                <w:rFonts w:ascii="IBM Plex Sans" w:eastAsia="IBM Plex Sans" w:hAnsi="IBM Plex Sans" w:cs="IBM Plex Sans"/>
                <w:color w:val="000000"/>
                <w:sz w:val="22"/>
                <w:szCs w:val="22"/>
              </w:rPr>
              <w:t xml:space="preserve"> </w:t>
            </w:r>
          </w:p>
        </w:tc>
      </w:tr>
    </w:tbl>
    <w:p w14:paraId="27147161" w14:textId="77777777" w:rsidR="00095B70" w:rsidRPr="00104A7E" w:rsidRDefault="00095B70" w:rsidP="00095B70">
      <w:pPr>
        <w:spacing w:before="120" w:after="120" w:line="336" w:lineRule="auto"/>
        <w:rPr>
          <w:rFonts w:ascii="Bodoni 72 Book" w:hAnsi="Bodoni 72 Book"/>
          <w:color w:val="AFAAC2"/>
        </w:rPr>
      </w:pPr>
      <w:r w:rsidRPr="00104A7E">
        <w:rPr>
          <w:rFonts w:ascii="Bodoni 72 Book" w:eastAsia="Montserrat" w:hAnsi="Bodoni 72 Book" w:cs="Montserrat"/>
          <w:color w:val="AFAAC2"/>
          <w:sz w:val="64"/>
          <w:szCs w:val="64"/>
        </w:rPr>
        <w:lastRenderedPageBreak/>
        <w:t xml:space="preserve">Section A - Questionnaire </w:t>
      </w:r>
    </w:p>
    <w:p w14:paraId="564E59BF" w14:textId="10379DA6" w:rsidR="00095B70" w:rsidRPr="00031D7C" w:rsidRDefault="00095B70" w:rsidP="00095B70">
      <w:pPr>
        <w:spacing w:before="120" w:after="120" w:line="336" w:lineRule="auto"/>
        <w:rPr>
          <w:rFonts w:ascii="Avenir Next" w:hAnsi="Avenir Next"/>
          <w:sz w:val="20"/>
          <w:szCs w:val="20"/>
        </w:rPr>
      </w:pPr>
      <w:r w:rsidRPr="00031D7C">
        <w:rPr>
          <w:rFonts w:ascii="Avenir Next" w:eastAsia="IBM Plex Sans" w:hAnsi="Avenir Next" w:cs="IBM Plex Sans"/>
          <w:color w:val="000000"/>
          <w:sz w:val="20"/>
          <w:szCs w:val="20"/>
        </w:rPr>
        <w:t xml:space="preserve">The questionnaire is structured </w:t>
      </w:r>
      <w:r w:rsidR="00104A7E">
        <w:rPr>
          <w:rFonts w:ascii="Avenir Next" w:eastAsia="IBM Plex Sans" w:hAnsi="Avenir Next" w:cs="IBM Plex Sans"/>
          <w:color w:val="000000"/>
          <w:sz w:val="20"/>
          <w:szCs w:val="20"/>
        </w:rPr>
        <w:t xml:space="preserve">by each UNFCCC REDD+ </w:t>
      </w:r>
      <w:proofErr w:type="gramStart"/>
      <w:r w:rsidR="00104A7E">
        <w:rPr>
          <w:rFonts w:ascii="Avenir Next" w:eastAsia="IBM Plex Sans" w:hAnsi="Avenir Next" w:cs="IBM Plex Sans"/>
          <w:color w:val="000000"/>
          <w:sz w:val="20"/>
          <w:szCs w:val="20"/>
        </w:rPr>
        <w:t>safeguard, and</w:t>
      </w:r>
      <w:proofErr w:type="gramEnd"/>
      <w:r w:rsidR="00104A7E">
        <w:rPr>
          <w:rFonts w:ascii="Avenir Next" w:eastAsia="IBM Plex Sans" w:hAnsi="Avenir Next" w:cs="IBM Plex Sans"/>
          <w:color w:val="000000"/>
          <w:sz w:val="20"/>
          <w:szCs w:val="20"/>
        </w:rPr>
        <w:t xml:space="preserve"> broken down into themes for each safeguard. </w:t>
      </w:r>
      <w:r w:rsidRPr="00031D7C">
        <w:rPr>
          <w:rFonts w:ascii="Avenir Next" w:eastAsia="IBM Plex Sans" w:hAnsi="Avenir Next" w:cs="IBM Plex Sans"/>
          <w:color w:val="000000"/>
          <w:sz w:val="20"/>
          <w:szCs w:val="20"/>
        </w:rPr>
        <w:t xml:space="preserve"> </w:t>
      </w:r>
    </w:p>
    <w:p w14:paraId="16D5E77B" w14:textId="77777777" w:rsidR="00095B70" w:rsidRPr="00031D7C" w:rsidRDefault="00095B70" w:rsidP="00095B70">
      <w:pPr>
        <w:spacing w:before="120" w:after="120" w:line="336" w:lineRule="auto"/>
        <w:rPr>
          <w:rFonts w:ascii="Avenir Next" w:hAnsi="Avenir Next"/>
          <w:sz w:val="20"/>
          <w:szCs w:val="20"/>
        </w:rPr>
      </w:pPr>
      <w:r w:rsidRPr="00031D7C">
        <w:rPr>
          <w:rFonts w:ascii="Avenir Next" w:eastAsia="IBM Plex Sans" w:hAnsi="Avenir Next" w:cs="IBM Plex Sans"/>
          <w:color w:val="000000"/>
          <w:sz w:val="20"/>
          <w:szCs w:val="20"/>
        </w:rPr>
        <w:t xml:space="preserve">To complete this questionnaire users should consider the scope of each column as follows:  </w:t>
      </w:r>
    </w:p>
    <w:p w14:paraId="271E0D29" w14:textId="177AFBE3" w:rsidR="00095B70" w:rsidRPr="00031D7C" w:rsidRDefault="00095B70" w:rsidP="00095B70">
      <w:pPr>
        <w:numPr>
          <w:ilvl w:val="0"/>
          <w:numId w:val="14"/>
        </w:numPr>
        <w:spacing w:line="336" w:lineRule="auto"/>
        <w:rPr>
          <w:rFonts w:ascii="Avenir Next" w:hAnsi="Avenir Next"/>
          <w:sz w:val="20"/>
          <w:szCs w:val="20"/>
        </w:rPr>
      </w:pPr>
      <w:r w:rsidRPr="00031D7C">
        <w:rPr>
          <w:rFonts w:ascii="Avenir Next" w:eastAsia="IBM Plex Sans" w:hAnsi="Avenir Next" w:cs="IBM Plex Sans"/>
          <w:color w:val="000000"/>
          <w:sz w:val="20"/>
          <w:szCs w:val="20"/>
        </w:rPr>
        <w:t xml:space="preserve"> </w:t>
      </w:r>
      <w:r w:rsidRPr="00031D7C">
        <w:rPr>
          <w:rFonts w:ascii="Avenir Next" w:eastAsia="IBM Plex Sans" w:hAnsi="Avenir Next" w:cs="IBM Plex Sans"/>
          <w:color w:val="000000"/>
          <w:sz w:val="20"/>
          <w:szCs w:val="20"/>
          <w:u w:val="single" w:color="000000"/>
        </w:rPr>
        <w:t>Questions</w:t>
      </w:r>
      <w:r w:rsidRPr="00031D7C">
        <w:rPr>
          <w:rFonts w:ascii="Avenir Next" w:eastAsia="IBM Plex Sans" w:hAnsi="Avenir Next" w:cs="IBM Plex Sans"/>
          <w:color w:val="000000"/>
          <w:sz w:val="20"/>
          <w:szCs w:val="20"/>
        </w:rPr>
        <w:t xml:space="preserve">: presents guiding questions for the users. </w:t>
      </w:r>
    </w:p>
    <w:p w14:paraId="46EBAF91" w14:textId="77777777" w:rsidR="00095B70" w:rsidRPr="00031D7C" w:rsidRDefault="00095B70" w:rsidP="00095B70">
      <w:pPr>
        <w:numPr>
          <w:ilvl w:val="0"/>
          <w:numId w:val="14"/>
        </w:numPr>
        <w:spacing w:line="336" w:lineRule="auto"/>
        <w:rPr>
          <w:rFonts w:ascii="Avenir Next" w:hAnsi="Avenir Next"/>
          <w:sz w:val="20"/>
          <w:szCs w:val="20"/>
        </w:rPr>
      </w:pPr>
      <w:r w:rsidRPr="00031D7C">
        <w:rPr>
          <w:rFonts w:ascii="Avenir Next" w:eastAsia="IBM Plex Sans" w:hAnsi="Avenir Next" w:cs="IBM Plex Sans"/>
          <w:color w:val="000000"/>
          <w:sz w:val="20"/>
          <w:szCs w:val="20"/>
          <w:u w:val="single" w:color="000000"/>
        </w:rPr>
        <w:t>Scoring:</w:t>
      </w:r>
      <w:r w:rsidRPr="00031D7C">
        <w:rPr>
          <w:rFonts w:ascii="Avenir Next" w:eastAsia="IBM Plex Sans" w:hAnsi="Avenir Next" w:cs="IBM Plex Sans"/>
          <w:color w:val="000000"/>
          <w:sz w:val="20"/>
          <w:szCs w:val="20"/>
        </w:rPr>
        <w:t xml:space="preserve"> the following scoring guide should be applied by users: </w:t>
      </w:r>
    </w:p>
    <w:p w14:paraId="5ABB2710" w14:textId="6DBFCAC5" w:rsidR="00095B70" w:rsidRPr="00031D7C" w:rsidRDefault="00095B70" w:rsidP="00095B70">
      <w:pPr>
        <w:numPr>
          <w:ilvl w:val="1"/>
          <w:numId w:val="14"/>
        </w:numPr>
        <w:spacing w:line="336" w:lineRule="auto"/>
        <w:rPr>
          <w:rFonts w:ascii="Avenir Next" w:hAnsi="Avenir Next"/>
          <w:sz w:val="20"/>
          <w:szCs w:val="20"/>
        </w:rPr>
      </w:pPr>
      <w:r w:rsidRPr="00031D7C">
        <w:rPr>
          <w:rFonts w:ascii="Avenir Next" w:hAnsi="Avenir Next"/>
          <w:noProof/>
          <w:sz w:val="20"/>
          <w:szCs w:val="20"/>
        </w:rPr>
        <w:drawing>
          <wp:anchor distT="0" distB="0" distL="114300" distR="114300" simplePos="0" relativeHeight="251661312" behindDoc="1" locked="0" layoutInCell="1" allowOverlap="1" wp14:anchorId="6D4CAEAC" wp14:editId="2C418649">
            <wp:simplePos x="0" y="0"/>
            <wp:positionH relativeFrom="column">
              <wp:posOffset>5079149</wp:posOffset>
            </wp:positionH>
            <wp:positionV relativeFrom="paragraph">
              <wp:posOffset>78105</wp:posOffset>
            </wp:positionV>
            <wp:extent cx="335915" cy="268605"/>
            <wp:effectExtent l="0" t="0" r="0" b="0"/>
            <wp:wrapSquare wrapText="bothSides"/>
            <wp:docPr id="26" name="Drawing 1" descr="f2129134-ddea-4724-8cc3-5f6403e83add.png"/>
            <wp:cNvGraphicFramePr/>
            <a:graphic xmlns:a="http://schemas.openxmlformats.org/drawingml/2006/main">
              <a:graphicData uri="http://schemas.openxmlformats.org/drawingml/2006/picture">
                <pic:pic xmlns:pic="http://schemas.openxmlformats.org/drawingml/2006/picture">
                  <pic:nvPicPr>
                    <pic:cNvPr id="0" name="Picture 1" descr="f2129134-ddea-4724-8cc3-5f6403e83add.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915" cy="268605"/>
                    </a:xfrm>
                    <a:prstGeom prst="rect">
                      <a:avLst/>
                    </a:prstGeom>
                  </pic:spPr>
                </pic:pic>
              </a:graphicData>
            </a:graphic>
            <wp14:sizeRelH relativeFrom="page">
              <wp14:pctWidth>0</wp14:pctWidth>
            </wp14:sizeRelH>
            <wp14:sizeRelV relativeFrom="page">
              <wp14:pctHeight>0</wp14:pctHeight>
            </wp14:sizeRelV>
          </wp:anchor>
        </w:drawing>
      </w:r>
      <w:r w:rsidRPr="00031D7C">
        <w:rPr>
          <w:rFonts w:ascii="Avenir Next" w:eastAsia="IBM Plex Sans Bold" w:hAnsi="Avenir Next" w:cs="IBM Plex Sans Bold"/>
          <w:b/>
          <w:bCs/>
          <w:color w:val="000000"/>
          <w:sz w:val="20"/>
          <w:szCs w:val="20"/>
        </w:rPr>
        <w:t>Yes:</w:t>
      </w:r>
      <w:r w:rsidRPr="00031D7C">
        <w:rPr>
          <w:rFonts w:ascii="Avenir Next" w:eastAsia="IBM Plex Sans" w:hAnsi="Avenir Next" w:cs="IBM Plex Sans"/>
          <w:color w:val="000000"/>
          <w:sz w:val="20"/>
          <w:szCs w:val="20"/>
        </w:rPr>
        <w:t xml:space="preserve"> </w:t>
      </w:r>
      <w:r w:rsidR="00104A7E">
        <w:rPr>
          <w:rFonts w:ascii="Avenir Next" w:eastAsia="IBM Plex Sans" w:hAnsi="Avenir Next" w:cs="IBM Plex Sans"/>
          <w:color w:val="000000"/>
          <w:sz w:val="20"/>
          <w:szCs w:val="20"/>
        </w:rPr>
        <w:t xml:space="preserve"> </w:t>
      </w:r>
      <w:r w:rsidRPr="00031D7C">
        <w:rPr>
          <w:rFonts w:ascii="Avenir Next" w:eastAsia="IBM Plex Sans" w:hAnsi="Avenir Next" w:cs="IBM Plex Sans"/>
          <w:color w:val="000000"/>
          <w:sz w:val="20"/>
          <w:szCs w:val="20"/>
        </w:rPr>
        <w:t xml:space="preserve">The </w:t>
      </w:r>
      <w:r w:rsidR="00104A7E">
        <w:rPr>
          <w:rFonts w:ascii="Avenir Next" w:eastAsia="IBM Plex Sans" w:hAnsi="Avenir Next" w:cs="IBM Plex Sans"/>
          <w:color w:val="000000"/>
          <w:sz w:val="20"/>
          <w:szCs w:val="20"/>
        </w:rPr>
        <w:t>J-REDD+ program incorporates th</w:t>
      </w:r>
      <w:r w:rsidR="00A11795">
        <w:rPr>
          <w:rFonts w:ascii="Avenir Next" w:eastAsia="IBM Plex Sans" w:hAnsi="Avenir Next" w:cs="IBM Plex Sans"/>
          <w:color w:val="000000"/>
          <w:sz w:val="20"/>
          <w:szCs w:val="20"/>
        </w:rPr>
        <w:t>ese</w:t>
      </w:r>
      <w:r w:rsidR="00104A7E">
        <w:rPr>
          <w:rFonts w:ascii="Avenir Next" w:eastAsia="IBM Plex Sans" w:hAnsi="Avenir Next" w:cs="IBM Plex Sans"/>
          <w:color w:val="000000"/>
          <w:sz w:val="20"/>
          <w:szCs w:val="20"/>
        </w:rPr>
        <w:t xml:space="preserve"> aspects in conformance with relevant guidance and/or best practices. </w:t>
      </w:r>
    </w:p>
    <w:p w14:paraId="58D68566" w14:textId="5B0AC831" w:rsidR="00095B70" w:rsidRPr="00031D7C" w:rsidRDefault="00095B70" w:rsidP="00095B70">
      <w:pPr>
        <w:numPr>
          <w:ilvl w:val="1"/>
          <w:numId w:val="14"/>
        </w:numPr>
        <w:spacing w:line="336" w:lineRule="auto"/>
        <w:rPr>
          <w:rFonts w:ascii="Avenir Next" w:hAnsi="Avenir Next"/>
          <w:sz w:val="20"/>
          <w:szCs w:val="20"/>
        </w:rPr>
      </w:pPr>
      <w:r w:rsidRPr="00031D7C">
        <w:rPr>
          <w:rFonts w:ascii="Avenir Next" w:eastAsia="IBM Plex Sans Bold" w:hAnsi="Avenir Next" w:cs="IBM Plex Sans Bold"/>
          <w:b/>
          <w:bCs/>
          <w:color w:val="000000"/>
          <w:sz w:val="20"/>
          <w:szCs w:val="20"/>
        </w:rPr>
        <w:t>Partially:</w:t>
      </w:r>
      <w:r w:rsidRPr="00031D7C">
        <w:rPr>
          <w:rFonts w:ascii="Avenir Next" w:eastAsia="IBM Plex Sans" w:hAnsi="Avenir Next" w:cs="IBM Plex Sans"/>
          <w:color w:val="000000"/>
          <w:sz w:val="20"/>
          <w:szCs w:val="20"/>
        </w:rPr>
        <w:t xml:space="preserve"> The </w:t>
      </w:r>
      <w:r w:rsidR="00104A7E">
        <w:rPr>
          <w:rFonts w:ascii="Avenir Next" w:eastAsia="IBM Plex Sans" w:hAnsi="Avenir Next" w:cs="IBM Plex Sans"/>
          <w:color w:val="000000"/>
          <w:sz w:val="20"/>
          <w:szCs w:val="20"/>
        </w:rPr>
        <w:t xml:space="preserve">J-REDD+ program partially </w:t>
      </w:r>
      <w:r w:rsidRPr="00031D7C">
        <w:rPr>
          <w:rFonts w:ascii="Avenir Next" w:eastAsia="IBM Plex Sans" w:hAnsi="Avenir Next" w:cs="IBM Plex Sans"/>
          <w:color w:val="000000"/>
          <w:sz w:val="20"/>
          <w:szCs w:val="20"/>
        </w:rPr>
        <w:t xml:space="preserve">incorporates this aspect in conformance with relevant guidance and/or best practices. There are some gaps that need to be addressed.  </w:t>
      </w:r>
    </w:p>
    <w:p w14:paraId="03708AE0" w14:textId="0B3A647D" w:rsidR="00104A7E" w:rsidRDefault="00095B70" w:rsidP="00104A7E">
      <w:pPr>
        <w:numPr>
          <w:ilvl w:val="1"/>
          <w:numId w:val="14"/>
        </w:numPr>
        <w:spacing w:line="336" w:lineRule="auto"/>
        <w:rPr>
          <w:rFonts w:ascii="Avenir Next" w:hAnsi="Avenir Next"/>
          <w:sz w:val="20"/>
          <w:szCs w:val="20"/>
        </w:rPr>
      </w:pPr>
      <w:r>
        <w:rPr>
          <w:noProof/>
        </w:rPr>
        <w:drawing>
          <wp:anchor distT="0" distB="0" distL="114300" distR="114300" simplePos="0" relativeHeight="251662336" behindDoc="0" locked="0" layoutInCell="1" allowOverlap="1" wp14:anchorId="75E1E4FF" wp14:editId="450CDE81">
            <wp:simplePos x="0" y="0"/>
            <wp:positionH relativeFrom="column">
              <wp:posOffset>4541133</wp:posOffset>
            </wp:positionH>
            <wp:positionV relativeFrom="paragraph">
              <wp:posOffset>46247</wp:posOffset>
            </wp:positionV>
            <wp:extent cx="322580" cy="281940"/>
            <wp:effectExtent l="0" t="0" r="0" b="0"/>
            <wp:wrapSquare wrapText="bothSides"/>
            <wp:docPr id="28" name="Drawing 2" descr="581de573-096f-4890-afa8-efcc489609f0.png"/>
            <wp:cNvGraphicFramePr/>
            <a:graphic xmlns:a="http://schemas.openxmlformats.org/drawingml/2006/main">
              <a:graphicData uri="http://schemas.openxmlformats.org/drawingml/2006/picture">
                <pic:pic xmlns:pic="http://schemas.openxmlformats.org/drawingml/2006/picture">
                  <pic:nvPicPr>
                    <pic:cNvPr id="0" name="Picture 2" descr="581de573-096f-4890-afa8-efcc489609f0.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580" cy="281940"/>
                    </a:xfrm>
                    <a:prstGeom prst="rect">
                      <a:avLst/>
                    </a:prstGeom>
                  </pic:spPr>
                </pic:pic>
              </a:graphicData>
            </a:graphic>
            <wp14:sizeRelH relativeFrom="page">
              <wp14:pctWidth>0</wp14:pctWidth>
            </wp14:sizeRelH>
            <wp14:sizeRelV relativeFrom="page">
              <wp14:pctHeight>0</wp14:pctHeight>
            </wp14:sizeRelV>
          </wp:anchor>
        </w:drawing>
      </w:r>
      <w:r w:rsidRPr="00031D7C">
        <w:rPr>
          <w:rFonts w:ascii="Avenir Next" w:eastAsia="IBM Plex Sans" w:hAnsi="Avenir Next" w:cs="IBM Plex Sans"/>
          <w:color w:val="000000"/>
          <w:sz w:val="20"/>
          <w:szCs w:val="20"/>
        </w:rPr>
        <w:t xml:space="preserve"> </w:t>
      </w:r>
      <w:r w:rsidRPr="00031D7C">
        <w:rPr>
          <w:rFonts w:ascii="Avenir Next" w:eastAsia="IBM Plex Sans Bold" w:hAnsi="Avenir Next" w:cs="IBM Plex Sans Bold"/>
          <w:b/>
          <w:bCs/>
          <w:color w:val="000000"/>
          <w:sz w:val="20"/>
          <w:szCs w:val="20"/>
        </w:rPr>
        <w:t>No</w:t>
      </w:r>
      <w:r w:rsidRPr="00031D7C">
        <w:rPr>
          <w:rFonts w:ascii="Avenir Next" w:eastAsia="IBM Plex Sans" w:hAnsi="Avenir Next" w:cs="IBM Plex Sans"/>
          <w:color w:val="000000"/>
          <w:sz w:val="20"/>
          <w:szCs w:val="20"/>
        </w:rPr>
        <w:t xml:space="preserve">: The </w:t>
      </w:r>
      <w:r w:rsidR="00104A7E">
        <w:rPr>
          <w:rFonts w:ascii="Avenir Next" w:eastAsia="IBM Plex Sans" w:hAnsi="Avenir Next" w:cs="IBM Plex Sans"/>
          <w:color w:val="000000"/>
          <w:sz w:val="20"/>
          <w:szCs w:val="20"/>
        </w:rPr>
        <w:t>J-REDD+ program</w:t>
      </w:r>
      <w:r w:rsidRPr="00031D7C">
        <w:rPr>
          <w:rFonts w:ascii="Avenir Next" w:eastAsia="IBM Plex Sans" w:hAnsi="Avenir Next" w:cs="IBM Plex Sans"/>
          <w:color w:val="000000"/>
          <w:sz w:val="20"/>
          <w:szCs w:val="20"/>
        </w:rPr>
        <w:t xml:space="preserve"> does not incorporate this aspect in conformance with relevant guidance and/or best practices</w:t>
      </w:r>
      <w:r w:rsidR="00104A7E">
        <w:rPr>
          <w:rFonts w:ascii="Avenir Next" w:eastAsia="IBM Plex Sans" w:hAnsi="Avenir Next" w:cs="IBM Plex Sans"/>
          <w:color w:val="000000"/>
          <w:sz w:val="20"/>
          <w:szCs w:val="20"/>
        </w:rPr>
        <w:t>.</w:t>
      </w:r>
    </w:p>
    <w:p w14:paraId="26F6A305" w14:textId="73A7BB78" w:rsidR="00104A7E" w:rsidRPr="00104A7E" w:rsidRDefault="00104A7E" w:rsidP="00104A7E">
      <w:pPr>
        <w:spacing w:line="336" w:lineRule="auto"/>
        <w:ind w:left="440"/>
        <w:rPr>
          <w:rFonts w:ascii="Avenir Next" w:hAnsi="Avenir Next"/>
          <w:b/>
          <w:bCs/>
          <w:sz w:val="20"/>
          <w:szCs w:val="20"/>
        </w:rPr>
      </w:pPr>
      <w:r w:rsidRPr="00104A7E">
        <w:rPr>
          <w:rFonts w:ascii="Avenir Next" w:hAnsi="Avenir Next"/>
          <w:b/>
          <w:bCs/>
          <w:noProof/>
          <w:sz w:val="20"/>
          <w:szCs w:val="20"/>
        </w:rPr>
        <w:t xml:space="preserve">Please note the guiding questions reference to </w:t>
      </w:r>
      <w:r w:rsidR="00A11795">
        <w:rPr>
          <w:rFonts w:ascii="Avenir Next" w:hAnsi="Avenir Next"/>
          <w:b/>
          <w:bCs/>
          <w:noProof/>
          <w:sz w:val="20"/>
          <w:szCs w:val="20"/>
        </w:rPr>
        <w:t xml:space="preserve">the </w:t>
      </w:r>
      <w:r w:rsidRPr="00104A7E">
        <w:rPr>
          <w:rFonts w:ascii="Avenir Next" w:hAnsi="Avenir Next"/>
          <w:b/>
          <w:bCs/>
          <w:noProof/>
          <w:sz w:val="20"/>
          <w:szCs w:val="20"/>
        </w:rPr>
        <w:t>‘J</w:t>
      </w:r>
      <w:r w:rsidRPr="00104A7E">
        <w:rPr>
          <w:rFonts w:ascii="Avenir Next" w:hAnsi="Avenir Next"/>
          <w:b/>
          <w:bCs/>
          <w:sz w:val="20"/>
          <w:szCs w:val="20"/>
        </w:rPr>
        <w:t xml:space="preserve">-REDD+ program’ infer the relevant governance arrangements that are used to guarantee the application of the UNFCCC REDD+ safeguards. </w:t>
      </w:r>
    </w:p>
    <w:p w14:paraId="00B63FF7" w14:textId="753B6FF4" w:rsidR="00095B70" w:rsidRPr="00031D7C" w:rsidRDefault="00095B70" w:rsidP="00095B70">
      <w:pPr>
        <w:numPr>
          <w:ilvl w:val="0"/>
          <w:numId w:val="14"/>
        </w:numPr>
        <w:spacing w:line="336" w:lineRule="auto"/>
        <w:rPr>
          <w:rFonts w:ascii="Avenir Next" w:hAnsi="Avenir Next"/>
          <w:sz w:val="20"/>
          <w:szCs w:val="20"/>
        </w:rPr>
      </w:pPr>
      <w:r w:rsidRPr="00031D7C">
        <w:rPr>
          <w:rFonts w:ascii="Avenir Next" w:eastAsia="IBM Plex Sans" w:hAnsi="Avenir Next" w:cs="IBM Plex Sans"/>
          <w:color w:val="000000"/>
          <w:sz w:val="20"/>
          <w:szCs w:val="20"/>
        </w:rPr>
        <w:t xml:space="preserve"> </w:t>
      </w:r>
      <w:r w:rsidRPr="00031D7C">
        <w:rPr>
          <w:rFonts w:ascii="Avenir Next" w:eastAsia="IBM Plex Sans" w:hAnsi="Avenir Next" w:cs="IBM Plex Sans"/>
          <w:color w:val="000000"/>
          <w:sz w:val="20"/>
          <w:szCs w:val="20"/>
          <w:u w:val="single" w:color="000000"/>
        </w:rPr>
        <w:t>Findings</w:t>
      </w:r>
      <w:r w:rsidRPr="00031D7C">
        <w:rPr>
          <w:rFonts w:ascii="Avenir Next" w:eastAsia="IBM Plex Sans" w:hAnsi="Avenir Next" w:cs="IBM Plex Sans"/>
          <w:color w:val="000000"/>
          <w:sz w:val="20"/>
          <w:szCs w:val="20"/>
        </w:rPr>
        <w:t xml:space="preserve">: </w:t>
      </w:r>
      <w:r w:rsidR="00A11795">
        <w:rPr>
          <w:rFonts w:ascii="Avenir Next" w:eastAsia="IBM Plex Sans" w:hAnsi="Avenir Next" w:cs="IBM Plex Sans"/>
          <w:color w:val="000000"/>
          <w:sz w:val="20"/>
          <w:szCs w:val="20"/>
        </w:rPr>
        <w:t xml:space="preserve">an </w:t>
      </w:r>
      <w:r w:rsidRPr="00031D7C">
        <w:rPr>
          <w:rFonts w:ascii="Avenir Next" w:eastAsia="IBM Plex Sans" w:hAnsi="Avenir Next" w:cs="IBM Plex Sans"/>
          <w:color w:val="000000"/>
          <w:sz w:val="20"/>
          <w:szCs w:val="20"/>
        </w:rPr>
        <w:t xml:space="preserve">opportunity for users to offer information and/or clarifications in relation </w:t>
      </w:r>
      <w:r w:rsidR="00A11795">
        <w:rPr>
          <w:rFonts w:ascii="Avenir Next" w:eastAsia="IBM Plex Sans" w:hAnsi="Avenir Next" w:cs="IBM Plex Sans"/>
          <w:color w:val="000000"/>
          <w:sz w:val="20"/>
          <w:szCs w:val="20"/>
        </w:rPr>
        <w:t xml:space="preserve">to </w:t>
      </w:r>
      <w:r w:rsidRPr="00031D7C">
        <w:rPr>
          <w:rFonts w:ascii="Avenir Next" w:eastAsia="IBM Plex Sans" w:hAnsi="Avenir Next" w:cs="IBM Plex Sans"/>
          <w:color w:val="000000"/>
          <w:sz w:val="20"/>
          <w:szCs w:val="20"/>
        </w:rPr>
        <w:t xml:space="preserve">their scoring. </w:t>
      </w:r>
    </w:p>
    <w:p w14:paraId="6AC0A13F" w14:textId="77777777" w:rsidR="00095B70" w:rsidRPr="00C878E5" w:rsidRDefault="00095B70" w:rsidP="00095B70">
      <w:pPr>
        <w:numPr>
          <w:ilvl w:val="0"/>
          <w:numId w:val="14"/>
        </w:numPr>
        <w:spacing w:line="336" w:lineRule="auto"/>
        <w:rPr>
          <w:rFonts w:ascii="Avenir Next" w:hAnsi="Avenir Next"/>
          <w:sz w:val="20"/>
          <w:szCs w:val="20"/>
        </w:rPr>
      </w:pPr>
      <w:r w:rsidRPr="00031D7C">
        <w:rPr>
          <w:rFonts w:ascii="Avenir Next" w:eastAsia="IBM Plex Sans" w:hAnsi="Avenir Next" w:cs="IBM Plex Sans"/>
          <w:color w:val="000000"/>
          <w:sz w:val="20"/>
          <w:szCs w:val="20"/>
          <w:u w:val="single" w:color="000000"/>
        </w:rPr>
        <w:t>Means of verification:</w:t>
      </w:r>
      <w:r w:rsidRPr="00031D7C">
        <w:rPr>
          <w:rFonts w:ascii="Avenir Next" w:eastAsia="IBM Plex Sans" w:hAnsi="Avenir Next" w:cs="IBM Plex Sans"/>
          <w:color w:val="000000"/>
          <w:sz w:val="20"/>
          <w:szCs w:val="20"/>
        </w:rPr>
        <w:t xml:space="preserve"> users should identify any documentation used to support their scoring, including hyperlinks with additional information.  </w:t>
      </w:r>
    </w:p>
    <w:p w14:paraId="7AF6E8C4" w14:textId="77777777" w:rsidR="00095B70" w:rsidRDefault="00095B70" w:rsidP="00095B70">
      <w:pPr>
        <w:spacing w:before="120" w:after="120" w:line="336" w:lineRule="auto"/>
      </w:pPr>
    </w:p>
    <w:p w14:paraId="4409AE84" w14:textId="77777777" w:rsidR="00095B70" w:rsidRDefault="00095B70" w:rsidP="00095B70">
      <w:pPr>
        <w:spacing w:line="336" w:lineRule="auto"/>
        <w:ind w:left="40"/>
        <w:rPr>
          <w:rFonts w:ascii="IBM Plex Sans" w:eastAsia="IBM Plex Sans" w:hAnsi="IBM Plex Sans" w:cs="IBM Plex Sans"/>
          <w:color w:val="000000"/>
        </w:rPr>
      </w:pPr>
    </w:p>
    <w:p w14:paraId="30CA7A9E" w14:textId="77777777" w:rsidR="00095B70" w:rsidRDefault="00095B70" w:rsidP="00095B70">
      <w:pPr>
        <w:spacing w:line="336" w:lineRule="auto"/>
        <w:ind w:left="40"/>
        <w:rPr>
          <w:rFonts w:ascii="IBM Plex Sans" w:eastAsia="IBM Plex Sans" w:hAnsi="IBM Plex Sans" w:cs="IBM Plex Sans"/>
          <w:color w:val="000000"/>
        </w:rPr>
      </w:pPr>
    </w:p>
    <w:p w14:paraId="335FB71E" w14:textId="77777777" w:rsidR="00095B70" w:rsidRDefault="00095B70" w:rsidP="00095B70">
      <w:pPr>
        <w:spacing w:line="336" w:lineRule="auto"/>
        <w:ind w:left="40"/>
        <w:rPr>
          <w:rFonts w:ascii="IBM Plex Sans" w:eastAsia="IBM Plex Sans" w:hAnsi="IBM Plex Sans" w:cs="IBM Plex Sans"/>
          <w:color w:val="000000"/>
        </w:rPr>
      </w:pPr>
    </w:p>
    <w:p w14:paraId="6CE52E4D" w14:textId="77777777" w:rsidR="00095B70" w:rsidRDefault="00095B70" w:rsidP="00095B70">
      <w:pPr>
        <w:spacing w:line="336" w:lineRule="auto"/>
        <w:ind w:left="40"/>
        <w:rPr>
          <w:rFonts w:ascii="IBM Plex Sans" w:eastAsia="IBM Plex Sans" w:hAnsi="IBM Plex Sans" w:cs="IBM Plex Sans"/>
          <w:color w:val="000000"/>
        </w:rPr>
      </w:pPr>
    </w:p>
    <w:p w14:paraId="17A0E6BA" w14:textId="77777777" w:rsidR="00095B70" w:rsidRDefault="00095B70" w:rsidP="00095B70">
      <w:pPr>
        <w:spacing w:line="336" w:lineRule="auto"/>
        <w:ind w:left="40"/>
        <w:rPr>
          <w:rFonts w:ascii="IBM Plex Sans" w:eastAsia="IBM Plex Sans" w:hAnsi="IBM Plex Sans" w:cs="IBM Plex Sans"/>
          <w:color w:val="000000"/>
        </w:rPr>
      </w:pPr>
    </w:p>
    <w:p w14:paraId="72361EB5" w14:textId="77777777" w:rsidR="00095B70" w:rsidRDefault="00095B70" w:rsidP="00095B70">
      <w:pPr>
        <w:spacing w:line="336" w:lineRule="auto"/>
        <w:ind w:left="40"/>
        <w:rPr>
          <w:rFonts w:ascii="IBM Plex Sans" w:eastAsia="IBM Plex Sans" w:hAnsi="IBM Plex Sans" w:cs="IBM Plex Sans"/>
          <w:color w:val="000000"/>
        </w:rPr>
      </w:pPr>
    </w:p>
    <w:p w14:paraId="6CEBDD3D" w14:textId="77777777" w:rsidR="00095B70" w:rsidRDefault="00095B70" w:rsidP="00095B70">
      <w:pPr>
        <w:spacing w:line="336" w:lineRule="auto"/>
        <w:ind w:left="40"/>
        <w:rPr>
          <w:rFonts w:ascii="IBM Plex Sans" w:eastAsia="IBM Plex Sans" w:hAnsi="IBM Plex Sans" w:cs="IBM Plex Sans"/>
          <w:color w:val="000000"/>
        </w:rPr>
      </w:pPr>
    </w:p>
    <w:p w14:paraId="432299A0" w14:textId="77777777" w:rsidR="00095B70" w:rsidRDefault="00095B70" w:rsidP="00095B70">
      <w:pPr>
        <w:spacing w:line="336" w:lineRule="auto"/>
        <w:ind w:left="40"/>
        <w:rPr>
          <w:rFonts w:ascii="IBM Plex Sans" w:eastAsia="IBM Plex Sans" w:hAnsi="IBM Plex Sans" w:cs="IBM Plex Sans"/>
          <w:color w:val="000000"/>
        </w:rPr>
      </w:pPr>
    </w:p>
    <w:p w14:paraId="1D6642B3" w14:textId="4248A5BC" w:rsidR="00095B70" w:rsidRDefault="00095B70" w:rsidP="00095B70">
      <w:pPr>
        <w:spacing w:line="336" w:lineRule="auto"/>
        <w:rPr>
          <w:rFonts w:ascii="IBM Plex Sans" w:eastAsia="IBM Plex Sans" w:hAnsi="IBM Plex Sans" w:cs="IBM Plex Sans"/>
          <w:color w:val="000000"/>
        </w:rPr>
        <w:sectPr w:rsidR="00095B70" w:rsidSect="00AA1A02">
          <w:pgSz w:w="11910" w:h="16845"/>
          <w:pgMar w:top="1440" w:right="1440" w:bottom="1440" w:left="1440" w:header="720" w:footer="720" w:gutter="0"/>
          <w:cols w:space="720"/>
        </w:sectPr>
      </w:pPr>
    </w:p>
    <w:p w14:paraId="5FCE615C" w14:textId="702409E7" w:rsidR="00095B70" w:rsidRPr="00095B70" w:rsidRDefault="00095B70" w:rsidP="00095B70">
      <w:pPr>
        <w:spacing w:before="120" w:after="120" w:line="336" w:lineRule="auto"/>
        <w:rPr>
          <w:rFonts w:ascii="Bodoni 72 Book" w:hAnsi="Bodoni 72 Book"/>
        </w:rPr>
      </w:pPr>
      <w:r>
        <w:rPr>
          <w:rFonts w:ascii="Bodoni 72 Book" w:eastAsia="Prata" w:hAnsi="Bodoni 72 Book" w:cs="Prata"/>
          <w:color w:val="A59DC4"/>
          <w:sz w:val="64"/>
          <w:szCs w:val="64"/>
        </w:rPr>
        <w:lastRenderedPageBreak/>
        <w:t>Questionnaire</w:t>
      </w:r>
    </w:p>
    <w:p w14:paraId="00D9D665" w14:textId="77777777" w:rsidR="00FC2754" w:rsidRDefault="00FC2754" w:rsidP="00095B70">
      <w:pPr>
        <w:pBdr>
          <w:bottom w:val="single" w:sz="6" w:space="0" w:color="AFAAC2"/>
        </w:pBdr>
        <w:spacing w:before="120" w:after="120" w:line="0" w:lineRule="auto"/>
      </w:pPr>
    </w:p>
    <w:tbl>
      <w:tblPr>
        <w:tblStyle w:val="TableGrid"/>
        <w:tblW w:w="14312" w:type="dxa"/>
        <w:tblBorders>
          <w:top w:val="single" w:sz="6" w:space="0" w:color="A69DC4"/>
          <w:left w:val="single" w:sz="6" w:space="0" w:color="A69DC4"/>
          <w:bottom w:val="single" w:sz="6" w:space="0" w:color="A69DC4"/>
          <w:right w:val="single" w:sz="6" w:space="0" w:color="A69DC4"/>
          <w:insideH w:val="single" w:sz="6" w:space="0" w:color="A69DC4"/>
          <w:insideV w:val="single" w:sz="6" w:space="0" w:color="A69DC4"/>
        </w:tblBorders>
        <w:tblLook w:val="04A0" w:firstRow="1" w:lastRow="0" w:firstColumn="1" w:lastColumn="0" w:noHBand="0" w:noVBand="1"/>
      </w:tblPr>
      <w:tblGrid>
        <w:gridCol w:w="4248"/>
        <w:gridCol w:w="2126"/>
        <w:gridCol w:w="4360"/>
        <w:gridCol w:w="3578"/>
      </w:tblGrid>
      <w:tr w:rsidR="00104A7E" w:rsidRPr="00BA7966" w14:paraId="4AD80C61" w14:textId="77777777" w:rsidTr="00EC48DC">
        <w:trPr>
          <w:trHeight w:val="417"/>
        </w:trPr>
        <w:tc>
          <w:tcPr>
            <w:tcW w:w="14312" w:type="dxa"/>
            <w:gridSpan w:val="4"/>
            <w:shd w:val="clear" w:color="auto" w:fill="A69DC4"/>
            <w:vAlign w:val="center"/>
          </w:tcPr>
          <w:p w14:paraId="14E907AC" w14:textId="77777777" w:rsidR="00104A7E" w:rsidRPr="00FC2754" w:rsidRDefault="00104A7E" w:rsidP="00EC48DC">
            <w:pPr>
              <w:widowControl w:val="0"/>
              <w:autoSpaceDE w:val="0"/>
              <w:autoSpaceDN w:val="0"/>
              <w:spacing w:before="67"/>
              <w:rPr>
                <w:rFonts w:ascii="Bodoni 72 Book" w:hAnsi="Bodoni 72 Book"/>
              </w:rPr>
            </w:pPr>
            <w:r w:rsidRPr="00FC2754">
              <w:rPr>
                <w:rFonts w:ascii="Bodoni 72 Book" w:hAnsi="Bodoni 72 Book"/>
              </w:rPr>
              <w:t>UNFCCC REDD+ Safeguard A</w:t>
            </w:r>
          </w:p>
        </w:tc>
      </w:tr>
      <w:tr w:rsidR="00EC48DC" w:rsidRPr="00BA7966" w14:paraId="758A887A" w14:textId="77777777" w:rsidTr="00EC48DC">
        <w:trPr>
          <w:trHeight w:val="426"/>
        </w:trPr>
        <w:tc>
          <w:tcPr>
            <w:tcW w:w="14312" w:type="dxa"/>
            <w:gridSpan w:val="4"/>
            <w:shd w:val="clear" w:color="auto" w:fill="D1CBE8"/>
            <w:vAlign w:val="center"/>
          </w:tcPr>
          <w:p w14:paraId="3BDF0333" w14:textId="6C5490C8" w:rsidR="00104A7E" w:rsidRPr="00FC2754" w:rsidRDefault="00104A7E" w:rsidP="00EC48DC">
            <w:pPr>
              <w:widowControl w:val="0"/>
              <w:autoSpaceDE w:val="0"/>
              <w:autoSpaceDN w:val="0"/>
              <w:spacing w:before="67"/>
              <w:rPr>
                <w:rFonts w:ascii="Avenir Next Ultra Light" w:hAnsi="Avenir Next Ultra Light"/>
                <w:sz w:val="20"/>
                <w:szCs w:val="20"/>
              </w:rPr>
            </w:pPr>
            <w:r w:rsidRPr="00EC48DC">
              <w:rPr>
                <w:rStyle w:val="ARTDocument-HighlightBeginningofParagraph"/>
                <w:rFonts w:ascii="Avenir Next Ultra Light" w:hAnsi="Avenir Next Ultra Light"/>
                <w:bCs/>
                <w:color w:val="000000" w:themeColor="text1"/>
                <w:szCs w:val="20"/>
              </w:rPr>
              <w:t>THEME A.1</w:t>
            </w:r>
            <w:r w:rsidRPr="00FC2754">
              <w:rPr>
                <w:rStyle w:val="ARTDocument-HighlightBeginningofParagraph"/>
                <w:rFonts w:ascii="Avenir Next Ultra Light" w:hAnsi="Avenir Next Ultra Light"/>
                <w:b w:val="0"/>
                <w:color w:val="000000" w:themeColor="text1"/>
                <w:szCs w:val="20"/>
              </w:rPr>
              <w:t xml:space="preserve"> </w:t>
            </w:r>
            <w:r w:rsidRPr="00FC2754">
              <w:rPr>
                <w:rFonts w:ascii="Avenir Next Ultra Light" w:hAnsi="Avenir Next Ultra Light"/>
                <w:sz w:val="20"/>
                <w:szCs w:val="20"/>
              </w:rPr>
              <w:t>Consistency with the objectives of national forest programs</w:t>
            </w:r>
          </w:p>
        </w:tc>
      </w:tr>
      <w:tr w:rsidR="00FC2754" w:rsidRPr="00FC2754" w14:paraId="0F9CE3DD" w14:textId="77777777" w:rsidTr="00EC48DC">
        <w:tc>
          <w:tcPr>
            <w:tcW w:w="4248" w:type="dxa"/>
            <w:shd w:val="clear" w:color="auto" w:fill="BCB6D2"/>
            <w:vAlign w:val="center"/>
          </w:tcPr>
          <w:p w14:paraId="5EA29F10" w14:textId="77777777" w:rsidR="00104A7E" w:rsidRPr="00FC2754" w:rsidRDefault="00104A7E" w:rsidP="00EC48DC">
            <w:pPr>
              <w:jc w:val="center"/>
              <w:rPr>
                <w:rFonts w:ascii="Bodoni 72 Book" w:hAnsi="Bodoni 72 Book"/>
                <w:sz w:val="22"/>
                <w:szCs w:val="22"/>
              </w:rPr>
            </w:pPr>
            <w:r w:rsidRPr="00FC2754">
              <w:rPr>
                <w:rFonts w:ascii="Bodoni 72 Book" w:hAnsi="Bodoni 72 Book"/>
                <w:sz w:val="22"/>
                <w:szCs w:val="22"/>
              </w:rPr>
              <w:t>Questions</w:t>
            </w:r>
          </w:p>
        </w:tc>
        <w:tc>
          <w:tcPr>
            <w:tcW w:w="2126" w:type="dxa"/>
            <w:shd w:val="clear" w:color="auto" w:fill="BCB6D2"/>
            <w:vAlign w:val="center"/>
          </w:tcPr>
          <w:p w14:paraId="1FBD147D" w14:textId="77777777" w:rsidR="00104A7E" w:rsidRPr="00FC2754" w:rsidRDefault="00104A7E" w:rsidP="00EC48DC">
            <w:pPr>
              <w:jc w:val="center"/>
              <w:rPr>
                <w:rFonts w:ascii="Bodoni 72 Book" w:hAnsi="Bodoni 72 Book"/>
                <w:sz w:val="22"/>
                <w:szCs w:val="22"/>
              </w:rPr>
            </w:pPr>
            <w:r w:rsidRPr="00FC2754">
              <w:rPr>
                <w:rFonts w:ascii="Bodoni 72 Book" w:hAnsi="Bodoni 72 Book"/>
                <w:sz w:val="22"/>
                <w:szCs w:val="22"/>
              </w:rPr>
              <w:t>Scoring</w:t>
            </w:r>
          </w:p>
          <w:p w14:paraId="33C7B390" w14:textId="77777777" w:rsidR="00104A7E" w:rsidRPr="00FC2754" w:rsidRDefault="00104A7E" w:rsidP="00EC48DC">
            <w:pPr>
              <w:jc w:val="center"/>
              <w:rPr>
                <w:rFonts w:ascii="Bodoni 72 Book" w:hAnsi="Bodoni 72 Book"/>
                <w:sz w:val="22"/>
                <w:szCs w:val="22"/>
              </w:rPr>
            </w:pPr>
            <w:r w:rsidRPr="00FC2754">
              <w:rPr>
                <w:rFonts w:ascii="Bodoni 72 Book" w:hAnsi="Bodoni 72 Book"/>
                <w:sz w:val="22"/>
                <w:szCs w:val="22"/>
              </w:rPr>
              <w:t>(Yes/No/Partially)</w:t>
            </w:r>
          </w:p>
        </w:tc>
        <w:tc>
          <w:tcPr>
            <w:tcW w:w="4360" w:type="dxa"/>
            <w:shd w:val="clear" w:color="auto" w:fill="BCB6D2"/>
            <w:vAlign w:val="center"/>
          </w:tcPr>
          <w:p w14:paraId="0F405EFA" w14:textId="77777777" w:rsidR="00104A7E" w:rsidRPr="00FC2754" w:rsidRDefault="00104A7E" w:rsidP="00EC48DC">
            <w:pPr>
              <w:jc w:val="center"/>
              <w:rPr>
                <w:rFonts w:ascii="Bodoni 72 Book" w:hAnsi="Bodoni 72 Book"/>
                <w:sz w:val="22"/>
                <w:szCs w:val="22"/>
              </w:rPr>
            </w:pPr>
            <w:r w:rsidRPr="00FC2754">
              <w:rPr>
                <w:rFonts w:ascii="Bodoni 72 Book" w:hAnsi="Bodoni 72 Book"/>
                <w:sz w:val="22"/>
                <w:szCs w:val="22"/>
              </w:rPr>
              <w:t>Findings</w:t>
            </w:r>
          </w:p>
        </w:tc>
        <w:tc>
          <w:tcPr>
            <w:tcW w:w="3578" w:type="dxa"/>
            <w:shd w:val="clear" w:color="auto" w:fill="BCB6D2"/>
            <w:vAlign w:val="center"/>
          </w:tcPr>
          <w:p w14:paraId="3388511F" w14:textId="77777777" w:rsidR="00104A7E" w:rsidRPr="00FC2754" w:rsidRDefault="00104A7E" w:rsidP="00EC48DC">
            <w:pPr>
              <w:jc w:val="center"/>
              <w:rPr>
                <w:rFonts w:ascii="Bodoni 72 Book" w:hAnsi="Bodoni 72 Book"/>
                <w:sz w:val="22"/>
                <w:szCs w:val="22"/>
              </w:rPr>
            </w:pPr>
            <w:r w:rsidRPr="00FC2754">
              <w:rPr>
                <w:rFonts w:ascii="Bodoni 72 Book" w:hAnsi="Bodoni 72 Book"/>
                <w:sz w:val="22"/>
                <w:szCs w:val="22"/>
              </w:rPr>
              <w:t>Means of verification</w:t>
            </w:r>
          </w:p>
        </w:tc>
      </w:tr>
      <w:tr w:rsidR="00104A7E" w:rsidRPr="00BA7966" w14:paraId="3092A5CC" w14:textId="77777777" w:rsidTr="00FC2754">
        <w:tc>
          <w:tcPr>
            <w:tcW w:w="4248" w:type="dxa"/>
          </w:tcPr>
          <w:p w14:paraId="10DE4159" w14:textId="77777777" w:rsidR="00104A7E" w:rsidRPr="00FC2754" w:rsidRDefault="00104A7E" w:rsidP="00104A7E">
            <w:pPr>
              <w:pStyle w:val="ListParagraph"/>
              <w:numPr>
                <w:ilvl w:val="0"/>
                <w:numId w:val="16"/>
              </w:numPr>
              <w:rPr>
                <w:rFonts w:ascii="Avenir Next" w:hAnsi="Avenir Next"/>
                <w:sz w:val="20"/>
                <w:szCs w:val="20"/>
              </w:rPr>
            </w:pPr>
            <w:r w:rsidRPr="00FC2754">
              <w:rPr>
                <w:rFonts w:ascii="Avenir Next" w:hAnsi="Avenir Next"/>
                <w:sz w:val="20"/>
                <w:szCs w:val="20"/>
              </w:rPr>
              <w:t>Does the J-REDD+ program define what are the objectives of the national forest programme(s) it will complement or be consistent with?</w:t>
            </w:r>
            <w:r w:rsidRPr="00FC2754">
              <w:rPr>
                <w:rStyle w:val="FootnoteReference"/>
                <w:rFonts w:ascii="Avenir Next" w:hAnsi="Avenir Next"/>
                <w:sz w:val="20"/>
                <w:szCs w:val="20"/>
              </w:rPr>
              <w:footnoteReference w:id="8"/>
            </w:r>
          </w:p>
          <w:p w14:paraId="397D9F51" w14:textId="77777777" w:rsidR="00104A7E" w:rsidRPr="00FC2754" w:rsidRDefault="00104A7E" w:rsidP="00CE0AF6">
            <w:pPr>
              <w:rPr>
                <w:rFonts w:ascii="Avenir Next" w:hAnsi="Avenir Next"/>
                <w:sz w:val="20"/>
                <w:szCs w:val="20"/>
              </w:rPr>
            </w:pPr>
          </w:p>
        </w:tc>
        <w:tc>
          <w:tcPr>
            <w:tcW w:w="2126" w:type="dxa"/>
          </w:tcPr>
          <w:p w14:paraId="2355B1CE" w14:textId="77777777" w:rsidR="00104A7E" w:rsidRPr="00FC2754" w:rsidRDefault="00104A7E" w:rsidP="00CE0AF6">
            <w:pPr>
              <w:jc w:val="center"/>
              <w:rPr>
                <w:rFonts w:ascii="Avenir Next" w:hAnsi="Avenir Next"/>
                <w:b/>
                <w:bCs/>
                <w:sz w:val="20"/>
                <w:szCs w:val="20"/>
              </w:rPr>
            </w:pPr>
          </w:p>
        </w:tc>
        <w:tc>
          <w:tcPr>
            <w:tcW w:w="4360" w:type="dxa"/>
          </w:tcPr>
          <w:p w14:paraId="2992FB56" w14:textId="77777777" w:rsidR="00104A7E" w:rsidRPr="00FC2754" w:rsidRDefault="00104A7E" w:rsidP="00CE0AF6">
            <w:pPr>
              <w:jc w:val="center"/>
              <w:rPr>
                <w:rFonts w:ascii="Avenir Next" w:hAnsi="Avenir Next"/>
                <w:b/>
                <w:bCs/>
                <w:sz w:val="20"/>
                <w:szCs w:val="20"/>
              </w:rPr>
            </w:pPr>
          </w:p>
        </w:tc>
        <w:tc>
          <w:tcPr>
            <w:tcW w:w="3578" w:type="dxa"/>
          </w:tcPr>
          <w:p w14:paraId="06C0E15F" w14:textId="77777777" w:rsidR="00104A7E" w:rsidRPr="00FC2754" w:rsidRDefault="00104A7E" w:rsidP="00CE0AF6">
            <w:pPr>
              <w:jc w:val="center"/>
              <w:rPr>
                <w:rFonts w:ascii="Avenir Next" w:hAnsi="Avenir Next"/>
                <w:b/>
                <w:bCs/>
                <w:sz w:val="20"/>
                <w:szCs w:val="20"/>
              </w:rPr>
            </w:pPr>
          </w:p>
        </w:tc>
      </w:tr>
      <w:tr w:rsidR="00104A7E" w:rsidRPr="00BA7966" w14:paraId="6A5C6E1F" w14:textId="77777777" w:rsidTr="00FC2754">
        <w:tc>
          <w:tcPr>
            <w:tcW w:w="4248" w:type="dxa"/>
          </w:tcPr>
          <w:p w14:paraId="04EF4400" w14:textId="77777777" w:rsidR="00104A7E" w:rsidRPr="00FC2754" w:rsidRDefault="00104A7E" w:rsidP="00104A7E">
            <w:pPr>
              <w:pStyle w:val="ListParagraph"/>
              <w:numPr>
                <w:ilvl w:val="0"/>
                <w:numId w:val="16"/>
              </w:numPr>
              <w:rPr>
                <w:rFonts w:ascii="Avenir Next" w:hAnsi="Avenir Next"/>
                <w:sz w:val="20"/>
                <w:szCs w:val="20"/>
              </w:rPr>
            </w:pPr>
            <w:r w:rsidRPr="00FC2754">
              <w:rPr>
                <w:rFonts w:ascii="Avenir Next" w:hAnsi="Avenir Next"/>
                <w:sz w:val="20"/>
                <w:szCs w:val="20"/>
              </w:rPr>
              <w:t xml:space="preserve">Does the J-REDD+ program define </w:t>
            </w:r>
            <w:r w:rsidRPr="00FC2754">
              <w:rPr>
                <w:rFonts w:ascii="Avenir Next" w:hAnsi="Avenir Next"/>
                <w:sz w:val="20"/>
                <w:szCs w:val="20"/>
                <w:u w:val="single"/>
              </w:rPr>
              <w:t>how</w:t>
            </w:r>
            <w:r w:rsidRPr="00FC2754">
              <w:rPr>
                <w:rFonts w:ascii="Avenir Next" w:hAnsi="Avenir Next"/>
                <w:sz w:val="20"/>
                <w:szCs w:val="20"/>
              </w:rPr>
              <w:t xml:space="preserve"> each REDD+ action will complement or be consistent with the objectives of national forest programmes? </w:t>
            </w:r>
          </w:p>
          <w:p w14:paraId="6A107303" w14:textId="77777777" w:rsidR="00104A7E" w:rsidRPr="00FC2754" w:rsidRDefault="00104A7E" w:rsidP="00CE0AF6">
            <w:pPr>
              <w:rPr>
                <w:rFonts w:ascii="Avenir Next" w:hAnsi="Avenir Next"/>
                <w:sz w:val="20"/>
                <w:szCs w:val="20"/>
              </w:rPr>
            </w:pPr>
          </w:p>
        </w:tc>
        <w:tc>
          <w:tcPr>
            <w:tcW w:w="2126" w:type="dxa"/>
          </w:tcPr>
          <w:p w14:paraId="14193114" w14:textId="77777777" w:rsidR="00104A7E" w:rsidRPr="00FC2754" w:rsidRDefault="00104A7E" w:rsidP="00CE0AF6">
            <w:pPr>
              <w:jc w:val="center"/>
              <w:rPr>
                <w:rFonts w:ascii="Avenir Next" w:hAnsi="Avenir Next"/>
                <w:b/>
                <w:bCs/>
                <w:sz w:val="20"/>
                <w:szCs w:val="20"/>
              </w:rPr>
            </w:pPr>
          </w:p>
        </w:tc>
        <w:tc>
          <w:tcPr>
            <w:tcW w:w="4360" w:type="dxa"/>
          </w:tcPr>
          <w:p w14:paraId="257C90D4" w14:textId="77777777" w:rsidR="00104A7E" w:rsidRPr="00FC2754" w:rsidRDefault="00104A7E" w:rsidP="00CE0AF6">
            <w:pPr>
              <w:jc w:val="center"/>
              <w:rPr>
                <w:rFonts w:ascii="Avenir Next" w:hAnsi="Avenir Next"/>
                <w:b/>
                <w:bCs/>
                <w:sz w:val="20"/>
                <w:szCs w:val="20"/>
              </w:rPr>
            </w:pPr>
          </w:p>
        </w:tc>
        <w:tc>
          <w:tcPr>
            <w:tcW w:w="3578" w:type="dxa"/>
          </w:tcPr>
          <w:p w14:paraId="36CCD036" w14:textId="77777777" w:rsidR="00104A7E" w:rsidRPr="00FC2754" w:rsidRDefault="00104A7E" w:rsidP="00CE0AF6">
            <w:pPr>
              <w:jc w:val="center"/>
              <w:rPr>
                <w:rFonts w:ascii="Avenir Next" w:hAnsi="Avenir Next"/>
                <w:b/>
                <w:bCs/>
                <w:sz w:val="20"/>
                <w:szCs w:val="20"/>
              </w:rPr>
            </w:pPr>
          </w:p>
        </w:tc>
      </w:tr>
      <w:tr w:rsidR="00104A7E" w:rsidRPr="00BA7966" w14:paraId="2E366507" w14:textId="77777777" w:rsidTr="00FC2754">
        <w:tc>
          <w:tcPr>
            <w:tcW w:w="4248" w:type="dxa"/>
          </w:tcPr>
          <w:p w14:paraId="76F9988A" w14:textId="77777777" w:rsidR="00104A7E" w:rsidRPr="00FC2754" w:rsidRDefault="00104A7E" w:rsidP="00104A7E">
            <w:pPr>
              <w:pStyle w:val="ListParagraph"/>
              <w:numPr>
                <w:ilvl w:val="0"/>
                <w:numId w:val="16"/>
              </w:numPr>
              <w:rPr>
                <w:rFonts w:ascii="Avenir Next" w:hAnsi="Avenir Next"/>
                <w:sz w:val="20"/>
                <w:szCs w:val="20"/>
              </w:rPr>
            </w:pPr>
            <w:r w:rsidRPr="00FC2754">
              <w:rPr>
                <w:rFonts w:ascii="Avenir Next" w:hAnsi="Avenir Next"/>
                <w:sz w:val="20"/>
                <w:szCs w:val="20"/>
              </w:rPr>
              <w:t xml:space="preserve">Does the J-REDD+ program identify the public institutions that are involved in the design and implementation </w:t>
            </w:r>
            <w:r w:rsidRPr="00FC2754">
              <w:rPr>
                <w:rFonts w:ascii="Avenir Next" w:hAnsi="Avenir Next"/>
                <w:sz w:val="20"/>
                <w:szCs w:val="20"/>
                <w:u w:val="single"/>
              </w:rPr>
              <w:t>of each REDD+ action</w:t>
            </w:r>
            <w:r w:rsidRPr="00FC2754">
              <w:rPr>
                <w:rFonts w:ascii="Avenir Next" w:hAnsi="Avenir Next"/>
                <w:sz w:val="20"/>
                <w:szCs w:val="20"/>
              </w:rPr>
              <w:t xml:space="preserve">, and what their mandates and associated procedures are to ensure complementarity or consistency </w:t>
            </w:r>
            <w:r w:rsidRPr="00FC2754">
              <w:rPr>
                <w:rFonts w:ascii="Avenir Next" w:hAnsi="Avenir Next"/>
                <w:sz w:val="20"/>
                <w:szCs w:val="20"/>
              </w:rPr>
              <w:lastRenderedPageBreak/>
              <w:t>with the objectives of national forest programmes?</w:t>
            </w:r>
            <w:r w:rsidRPr="00FC2754">
              <w:rPr>
                <w:rStyle w:val="FootnoteReference"/>
                <w:rFonts w:ascii="Avenir Next" w:hAnsi="Avenir Next"/>
                <w:sz w:val="20"/>
                <w:szCs w:val="20"/>
              </w:rPr>
              <w:footnoteReference w:id="9"/>
            </w:r>
            <w:r w:rsidRPr="00FC2754">
              <w:rPr>
                <w:rFonts w:ascii="Avenir Next" w:hAnsi="Avenir Next"/>
                <w:sz w:val="20"/>
                <w:szCs w:val="20"/>
              </w:rPr>
              <w:t xml:space="preserve"> </w:t>
            </w:r>
          </w:p>
          <w:p w14:paraId="605DDAF2" w14:textId="77777777" w:rsidR="00104A7E" w:rsidRPr="00FC2754" w:rsidRDefault="00104A7E" w:rsidP="00CE0AF6">
            <w:pPr>
              <w:rPr>
                <w:rFonts w:ascii="Avenir Next" w:hAnsi="Avenir Next"/>
                <w:sz w:val="20"/>
                <w:szCs w:val="20"/>
              </w:rPr>
            </w:pPr>
          </w:p>
        </w:tc>
        <w:tc>
          <w:tcPr>
            <w:tcW w:w="2126" w:type="dxa"/>
          </w:tcPr>
          <w:p w14:paraId="0BA556A6" w14:textId="77777777" w:rsidR="00104A7E" w:rsidRPr="00FC2754" w:rsidRDefault="00104A7E" w:rsidP="00CE0AF6">
            <w:pPr>
              <w:jc w:val="center"/>
              <w:rPr>
                <w:rFonts w:ascii="Avenir Next" w:hAnsi="Avenir Next"/>
                <w:b/>
                <w:bCs/>
                <w:sz w:val="20"/>
                <w:szCs w:val="20"/>
              </w:rPr>
            </w:pPr>
          </w:p>
        </w:tc>
        <w:tc>
          <w:tcPr>
            <w:tcW w:w="4360" w:type="dxa"/>
          </w:tcPr>
          <w:p w14:paraId="60F9E4E3" w14:textId="77777777" w:rsidR="00104A7E" w:rsidRPr="00FC2754" w:rsidRDefault="00104A7E" w:rsidP="00CE0AF6">
            <w:pPr>
              <w:jc w:val="center"/>
              <w:rPr>
                <w:rFonts w:ascii="Avenir Next" w:hAnsi="Avenir Next"/>
                <w:b/>
                <w:bCs/>
                <w:sz w:val="20"/>
                <w:szCs w:val="20"/>
              </w:rPr>
            </w:pPr>
          </w:p>
        </w:tc>
        <w:tc>
          <w:tcPr>
            <w:tcW w:w="3578" w:type="dxa"/>
          </w:tcPr>
          <w:p w14:paraId="6DCEB659" w14:textId="77777777" w:rsidR="00104A7E" w:rsidRPr="00FC2754" w:rsidRDefault="00104A7E" w:rsidP="00CE0AF6">
            <w:pPr>
              <w:jc w:val="center"/>
              <w:rPr>
                <w:rFonts w:ascii="Avenir Next" w:hAnsi="Avenir Next"/>
                <w:b/>
                <w:bCs/>
                <w:sz w:val="20"/>
                <w:szCs w:val="20"/>
              </w:rPr>
            </w:pPr>
          </w:p>
        </w:tc>
      </w:tr>
      <w:tr w:rsidR="00104A7E" w:rsidRPr="00BA7966" w14:paraId="153E6C2B" w14:textId="77777777" w:rsidTr="00EC48DC">
        <w:trPr>
          <w:trHeight w:val="399"/>
        </w:trPr>
        <w:tc>
          <w:tcPr>
            <w:tcW w:w="14312" w:type="dxa"/>
            <w:gridSpan w:val="4"/>
            <w:shd w:val="clear" w:color="auto" w:fill="D1CBE8"/>
            <w:vAlign w:val="center"/>
          </w:tcPr>
          <w:p w14:paraId="167EB04E" w14:textId="7805D579" w:rsidR="00104A7E" w:rsidRPr="00EC48DC" w:rsidRDefault="00104A7E" w:rsidP="00EC48DC">
            <w:pPr>
              <w:rPr>
                <w:rFonts w:ascii="Avenir Next Ultra Light" w:hAnsi="Avenir Next Ultra Light"/>
                <w:sz w:val="20"/>
                <w:szCs w:val="20"/>
              </w:rPr>
            </w:pPr>
            <w:r w:rsidRPr="00EC48DC">
              <w:rPr>
                <w:rFonts w:ascii="Avenir Next Ultra Light" w:hAnsi="Avenir Next Ultra Light"/>
                <w:b/>
                <w:bCs/>
                <w:sz w:val="20"/>
                <w:szCs w:val="20"/>
              </w:rPr>
              <w:t>THEME A.2</w:t>
            </w:r>
            <w:r w:rsidRPr="00EC48DC">
              <w:rPr>
                <w:rFonts w:ascii="Avenir Next Ultra Light" w:hAnsi="Avenir Next Ultra Light"/>
                <w:sz w:val="20"/>
                <w:szCs w:val="20"/>
              </w:rPr>
              <w:t xml:space="preserve"> Consistency with the objectives of relevant international conventions and agreements</w:t>
            </w:r>
          </w:p>
        </w:tc>
      </w:tr>
      <w:tr w:rsidR="00104A7E" w:rsidRPr="00BA7966" w14:paraId="6F6A29C1" w14:textId="77777777" w:rsidTr="00FC2754">
        <w:tc>
          <w:tcPr>
            <w:tcW w:w="4248" w:type="dxa"/>
          </w:tcPr>
          <w:p w14:paraId="16C85A35" w14:textId="77777777" w:rsidR="00104A7E" w:rsidRPr="00FC2754" w:rsidRDefault="00104A7E" w:rsidP="00104A7E">
            <w:pPr>
              <w:pStyle w:val="ListParagraph"/>
              <w:numPr>
                <w:ilvl w:val="0"/>
                <w:numId w:val="16"/>
              </w:numPr>
              <w:rPr>
                <w:rFonts w:ascii="Avenir Next" w:hAnsi="Avenir Next"/>
                <w:sz w:val="20"/>
                <w:szCs w:val="20"/>
              </w:rPr>
            </w:pPr>
            <w:r w:rsidRPr="00FC2754">
              <w:rPr>
                <w:rFonts w:ascii="Avenir Next" w:hAnsi="Avenir Next"/>
                <w:sz w:val="20"/>
                <w:szCs w:val="20"/>
              </w:rPr>
              <w:t>Does the J-REDD+ program define the objectives of ratified relevant international conventions and agreements that it will complement or be consistent with?</w:t>
            </w:r>
            <w:r w:rsidRPr="00FC2754">
              <w:rPr>
                <w:rStyle w:val="FootnoteReference"/>
                <w:rFonts w:ascii="Avenir Next" w:hAnsi="Avenir Next"/>
                <w:sz w:val="20"/>
                <w:szCs w:val="20"/>
              </w:rPr>
              <w:footnoteReference w:id="10"/>
            </w:r>
          </w:p>
          <w:p w14:paraId="1F3959A7" w14:textId="77777777" w:rsidR="00104A7E" w:rsidRPr="00FC2754" w:rsidRDefault="00104A7E" w:rsidP="00CE0AF6">
            <w:pPr>
              <w:rPr>
                <w:rFonts w:ascii="Avenir Next" w:hAnsi="Avenir Next"/>
                <w:sz w:val="20"/>
                <w:szCs w:val="20"/>
              </w:rPr>
            </w:pPr>
          </w:p>
        </w:tc>
        <w:tc>
          <w:tcPr>
            <w:tcW w:w="2126" w:type="dxa"/>
          </w:tcPr>
          <w:p w14:paraId="7631308F" w14:textId="77777777" w:rsidR="00104A7E" w:rsidRPr="00FC2754" w:rsidRDefault="00104A7E" w:rsidP="00CE0AF6">
            <w:pPr>
              <w:jc w:val="center"/>
              <w:rPr>
                <w:rFonts w:ascii="Avenir Next" w:hAnsi="Avenir Next"/>
                <w:b/>
                <w:bCs/>
                <w:sz w:val="20"/>
                <w:szCs w:val="20"/>
              </w:rPr>
            </w:pPr>
          </w:p>
        </w:tc>
        <w:tc>
          <w:tcPr>
            <w:tcW w:w="4360" w:type="dxa"/>
          </w:tcPr>
          <w:p w14:paraId="5820D66F" w14:textId="77777777" w:rsidR="00104A7E" w:rsidRPr="00FC2754" w:rsidRDefault="00104A7E" w:rsidP="00CE0AF6">
            <w:pPr>
              <w:jc w:val="center"/>
              <w:rPr>
                <w:rFonts w:ascii="Avenir Next" w:hAnsi="Avenir Next"/>
                <w:b/>
                <w:bCs/>
                <w:sz w:val="20"/>
                <w:szCs w:val="20"/>
              </w:rPr>
            </w:pPr>
          </w:p>
        </w:tc>
        <w:tc>
          <w:tcPr>
            <w:tcW w:w="3578" w:type="dxa"/>
          </w:tcPr>
          <w:p w14:paraId="7ECF3D28" w14:textId="77777777" w:rsidR="00104A7E" w:rsidRPr="00FC2754" w:rsidRDefault="00104A7E" w:rsidP="00CE0AF6">
            <w:pPr>
              <w:jc w:val="center"/>
              <w:rPr>
                <w:rFonts w:ascii="Avenir Next" w:hAnsi="Avenir Next"/>
                <w:b/>
                <w:bCs/>
                <w:sz w:val="20"/>
                <w:szCs w:val="20"/>
              </w:rPr>
            </w:pPr>
          </w:p>
        </w:tc>
      </w:tr>
      <w:tr w:rsidR="00104A7E" w:rsidRPr="00BA7966" w14:paraId="43F6C525" w14:textId="77777777" w:rsidTr="00FC2754">
        <w:tc>
          <w:tcPr>
            <w:tcW w:w="4248" w:type="dxa"/>
          </w:tcPr>
          <w:p w14:paraId="56D0C57A" w14:textId="77777777" w:rsidR="00104A7E" w:rsidRPr="00FC2754" w:rsidRDefault="00104A7E" w:rsidP="00104A7E">
            <w:pPr>
              <w:pStyle w:val="ListParagraph"/>
              <w:numPr>
                <w:ilvl w:val="0"/>
                <w:numId w:val="16"/>
              </w:numPr>
              <w:rPr>
                <w:rFonts w:ascii="Avenir Next" w:hAnsi="Avenir Next"/>
                <w:sz w:val="20"/>
                <w:szCs w:val="20"/>
              </w:rPr>
            </w:pPr>
            <w:r w:rsidRPr="00FC2754">
              <w:rPr>
                <w:rFonts w:ascii="Avenir Next" w:hAnsi="Avenir Next"/>
                <w:sz w:val="20"/>
                <w:szCs w:val="20"/>
              </w:rPr>
              <w:t xml:space="preserve">Does the J-REDD+ program define </w:t>
            </w:r>
            <w:r w:rsidRPr="00FC2754">
              <w:rPr>
                <w:rFonts w:ascii="Avenir Next" w:hAnsi="Avenir Next"/>
                <w:sz w:val="20"/>
                <w:szCs w:val="20"/>
                <w:u w:val="single"/>
              </w:rPr>
              <w:t>how</w:t>
            </w:r>
            <w:r w:rsidRPr="00FC2754">
              <w:rPr>
                <w:rFonts w:ascii="Avenir Next" w:hAnsi="Avenir Next"/>
                <w:sz w:val="20"/>
                <w:szCs w:val="20"/>
              </w:rPr>
              <w:t xml:space="preserve"> each REDD+ action will complement or be consistent with the objectives of ratified relevant international conventions and agreements? </w:t>
            </w:r>
          </w:p>
          <w:p w14:paraId="2234B69C" w14:textId="77777777" w:rsidR="00104A7E" w:rsidRPr="00FC2754" w:rsidRDefault="00104A7E" w:rsidP="00CE0AF6">
            <w:pPr>
              <w:pStyle w:val="ListParagraph"/>
              <w:ind w:left="1080"/>
              <w:rPr>
                <w:rFonts w:ascii="Avenir Next" w:hAnsi="Avenir Next"/>
                <w:sz w:val="20"/>
                <w:szCs w:val="20"/>
              </w:rPr>
            </w:pPr>
          </w:p>
        </w:tc>
        <w:tc>
          <w:tcPr>
            <w:tcW w:w="2126" w:type="dxa"/>
          </w:tcPr>
          <w:p w14:paraId="5B4E379E" w14:textId="77777777" w:rsidR="00104A7E" w:rsidRPr="00FC2754" w:rsidRDefault="00104A7E" w:rsidP="00CE0AF6">
            <w:pPr>
              <w:jc w:val="center"/>
              <w:rPr>
                <w:rFonts w:ascii="Avenir Next" w:hAnsi="Avenir Next"/>
                <w:b/>
                <w:bCs/>
                <w:sz w:val="20"/>
                <w:szCs w:val="20"/>
              </w:rPr>
            </w:pPr>
          </w:p>
        </w:tc>
        <w:tc>
          <w:tcPr>
            <w:tcW w:w="4360" w:type="dxa"/>
          </w:tcPr>
          <w:p w14:paraId="62B88409" w14:textId="77777777" w:rsidR="00104A7E" w:rsidRPr="00FC2754" w:rsidRDefault="00104A7E" w:rsidP="00CE0AF6">
            <w:pPr>
              <w:jc w:val="center"/>
              <w:rPr>
                <w:rFonts w:ascii="Avenir Next" w:hAnsi="Avenir Next"/>
                <w:b/>
                <w:bCs/>
                <w:sz w:val="20"/>
                <w:szCs w:val="20"/>
              </w:rPr>
            </w:pPr>
          </w:p>
        </w:tc>
        <w:tc>
          <w:tcPr>
            <w:tcW w:w="3578" w:type="dxa"/>
          </w:tcPr>
          <w:p w14:paraId="5BAE2CBA" w14:textId="77777777" w:rsidR="00104A7E" w:rsidRPr="00FC2754" w:rsidRDefault="00104A7E" w:rsidP="00CE0AF6">
            <w:pPr>
              <w:jc w:val="center"/>
              <w:rPr>
                <w:rFonts w:ascii="Avenir Next" w:hAnsi="Avenir Next"/>
                <w:b/>
                <w:bCs/>
                <w:sz w:val="20"/>
                <w:szCs w:val="20"/>
              </w:rPr>
            </w:pPr>
          </w:p>
        </w:tc>
      </w:tr>
      <w:tr w:rsidR="00104A7E" w:rsidRPr="00BA7966" w14:paraId="282F0024" w14:textId="77777777" w:rsidTr="00EC48DC">
        <w:trPr>
          <w:trHeight w:val="3432"/>
        </w:trPr>
        <w:tc>
          <w:tcPr>
            <w:tcW w:w="4248" w:type="dxa"/>
          </w:tcPr>
          <w:p w14:paraId="6CF5F3A8" w14:textId="77777777" w:rsidR="00104A7E" w:rsidRPr="00FC2754" w:rsidRDefault="00104A7E" w:rsidP="00104A7E">
            <w:pPr>
              <w:pStyle w:val="ListParagraph"/>
              <w:numPr>
                <w:ilvl w:val="0"/>
                <w:numId w:val="16"/>
              </w:numPr>
              <w:rPr>
                <w:rFonts w:ascii="Avenir Next" w:hAnsi="Avenir Next"/>
                <w:sz w:val="20"/>
                <w:szCs w:val="20"/>
              </w:rPr>
            </w:pPr>
            <w:r w:rsidRPr="00FC2754">
              <w:rPr>
                <w:rFonts w:ascii="Avenir Next" w:hAnsi="Avenir Next"/>
                <w:sz w:val="20"/>
                <w:szCs w:val="20"/>
              </w:rPr>
              <w:t xml:space="preserve">Does the J-REDD+ program identify the public institutions that are involved in the design and implementation </w:t>
            </w:r>
            <w:r w:rsidRPr="00FC2754">
              <w:rPr>
                <w:rFonts w:ascii="Avenir Next" w:hAnsi="Avenir Next"/>
                <w:sz w:val="20"/>
                <w:szCs w:val="20"/>
                <w:u w:val="single"/>
              </w:rPr>
              <w:t>of each REDD+ action</w:t>
            </w:r>
            <w:r w:rsidRPr="00FC2754">
              <w:rPr>
                <w:rFonts w:ascii="Avenir Next" w:hAnsi="Avenir Next"/>
                <w:sz w:val="20"/>
                <w:szCs w:val="20"/>
              </w:rPr>
              <w:t>, and what their mandates and associated procedures are to ensure complementarity or consistency with the objectives of ratified relevant international conventions and agreements?</w:t>
            </w:r>
          </w:p>
          <w:p w14:paraId="32915E5B" w14:textId="77777777" w:rsidR="00104A7E" w:rsidRPr="00FC2754" w:rsidRDefault="00104A7E" w:rsidP="00CE0AF6">
            <w:pPr>
              <w:pStyle w:val="ListParagraph"/>
              <w:rPr>
                <w:rFonts w:ascii="Avenir Next" w:hAnsi="Avenir Next"/>
                <w:sz w:val="20"/>
                <w:szCs w:val="20"/>
              </w:rPr>
            </w:pPr>
          </w:p>
        </w:tc>
        <w:tc>
          <w:tcPr>
            <w:tcW w:w="2126" w:type="dxa"/>
          </w:tcPr>
          <w:p w14:paraId="0DDD994F" w14:textId="77777777" w:rsidR="00104A7E" w:rsidRPr="00FC2754" w:rsidRDefault="00104A7E" w:rsidP="00CE0AF6">
            <w:pPr>
              <w:jc w:val="center"/>
              <w:rPr>
                <w:rFonts w:ascii="Avenir Next" w:hAnsi="Avenir Next"/>
                <w:b/>
                <w:bCs/>
                <w:sz w:val="20"/>
                <w:szCs w:val="20"/>
              </w:rPr>
            </w:pPr>
          </w:p>
        </w:tc>
        <w:tc>
          <w:tcPr>
            <w:tcW w:w="4360" w:type="dxa"/>
          </w:tcPr>
          <w:p w14:paraId="094F33C9" w14:textId="77777777" w:rsidR="00104A7E" w:rsidRPr="00FC2754" w:rsidRDefault="00104A7E" w:rsidP="00CE0AF6">
            <w:pPr>
              <w:jc w:val="center"/>
              <w:rPr>
                <w:rFonts w:ascii="Avenir Next" w:hAnsi="Avenir Next"/>
                <w:b/>
                <w:bCs/>
                <w:sz w:val="20"/>
                <w:szCs w:val="20"/>
              </w:rPr>
            </w:pPr>
          </w:p>
        </w:tc>
        <w:tc>
          <w:tcPr>
            <w:tcW w:w="3578" w:type="dxa"/>
          </w:tcPr>
          <w:p w14:paraId="3E824F75" w14:textId="77777777" w:rsidR="00104A7E" w:rsidRPr="00FC2754" w:rsidRDefault="00104A7E" w:rsidP="00CE0AF6">
            <w:pPr>
              <w:jc w:val="center"/>
              <w:rPr>
                <w:rFonts w:ascii="Avenir Next" w:hAnsi="Avenir Next"/>
                <w:b/>
                <w:bCs/>
                <w:sz w:val="20"/>
                <w:szCs w:val="20"/>
              </w:rPr>
            </w:pPr>
          </w:p>
        </w:tc>
      </w:tr>
      <w:tr w:rsidR="00104A7E" w:rsidRPr="00BA7966" w14:paraId="79F0BCEF" w14:textId="77777777" w:rsidTr="00EC48DC">
        <w:trPr>
          <w:trHeight w:val="435"/>
        </w:trPr>
        <w:tc>
          <w:tcPr>
            <w:tcW w:w="14312" w:type="dxa"/>
            <w:gridSpan w:val="4"/>
            <w:shd w:val="clear" w:color="auto" w:fill="A69DC4"/>
            <w:vAlign w:val="center"/>
          </w:tcPr>
          <w:p w14:paraId="625F37E8" w14:textId="64C1E6CC" w:rsidR="00104A7E" w:rsidRPr="00EC48DC" w:rsidRDefault="00104A7E" w:rsidP="00EC48DC">
            <w:pPr>
              <w:rPr>
                <w:rFonts w:ascii="Bodoni 72 Book" w:hAnsi="Bodoni 72 Book" w:cs="Calibri"/>
                <w:iCs/>
                <w:color w:val="000000" w:themeColor="text1"/>
              </w:rPr>
            </w:pPr>
            <w:r w:rsidRPr="00EC48DC">
              <w:rPr>
                <w:rFonts w:ascii="Bodoni 72 Book" w:hAnsi="Bodoni 72 Book" w:cs="Calibri"/>
                <w:iCs/>
                <w:color w:val="000000" w:themeColor="text1"/>
              </w:rPr>
              <w:lastRenderedPageBreak/>
              <w:t>UNFCCC REDD+ Safeguard B</w:t>
            </w:r>
          </w:p>
        </w:tc>
      </w:tr>
      <w:tr w:rsidR="00104A7E" w:rsidRPr="00BA7966" w14:paraId="008B3222" w14:textId="77777777" w:rsidTr="00EC48DC">
        <w:trPr>
          <w:trHeight w:val="426"/>
        </w:trPr>
        <w:tc>
          <w:tcPr>
            <w:tcW w:w="14312" w:type="dxa"/>
            <w:gridSpan w:val="4"/>
            <w:shd w:val="clear" w:color="auto" w:fill="D1CBE9"/>
            <w:vAlign w:val="center"/>
          </w:tcPr>
          <w:p w14:paraId="756360F3" w14:textId="7DC00D47" w:rsidR="00104A7E" w:rsidRPr="00EC48DC" w:rsidRDefault="00104A7E" w:rsidP="00EC48DC">
            <w:pPr>
              <w:rPr>
                <w:rFonts w:ascii="Avenir Next Ultra Light" w:hAnsi="Avenir Next Ultra Light" w:cs="Calibri"/>
                <w:color w:val="000000" w:themeColor="text1"/>
                <w:sz w:val="20"/>
                <w:szCs w:val="20"/>
              </w:rPr>
            </w:pPr>
            <w:r w:rsidRPr="00EC48DC">
              <w:rPr>
                <w:rFonts w:ascii="Avenir Next Ultra Light" w:hAnsi="Avenir Next Ultra Light" w:cs="Calibri"/>
                <w:b/>
                <w:bCs/>
                <w:color w:val="000000" w:themeColor="text1"/>
                <w:sz w:val="20"/>
                <w:szCs w:val="20"/>
              </w:rPr>
              <w:t>THEME B.1</w:t>
            </w:r>
            <w:r w:rsidRPr="00EC48DC">
              <w:rPr>
                <w:rFonts w:ascii="Avenir Next Ultra Light" w:hAnsi="Avenir Next Ultra Light" w:cs="Calibri"/>
                <w:color w:val="000000" w:themeColor="text1"/>
                <w:sz w:val="20"/>
                <w:szCs w:val="20"/>
              </w:rPr>
              <w:t xml:space="preserve"> Access to Information</w:t>
            </w:r>
          </w:p>
        </w:tc>
      </w:tr>
      <w:tr w:rsidR="00EC48DC" w:rsidRPr="00BA7966" w14:paraId="56688B49" w14:textId="77777777" w:rsidTr="00EC48DC">
        <w:tc>
          <w:tcPr>
            <w:tcW w:w="4248" w:type="dxa"/>
            <w:shd w:val="clear" w:color="auto" w:fill="AFAAC2"/>
            <w:vAlign w:val="center"/>
          </w:tcPr>
          <w:p w14:paraId="770EEC62" w14:textId="77777777" w:rsidR="00104A7E" w:rsidRPr="00EC48DC" w:rsidRDefault="00104A7E" w:rsidP="00EC48DC">
            <w:pPr>
              <w:jc w:val="center"/>
              <w:rPr>
                <w:rFonts w:ascii="Bodoni 72 Book" w:hAnsi="Bodoni 72 Book"/>
                <w:sz w:val="21"/>
                <w:szCs w:val="21"/>
              </w:rPr>
            </w:pPr>
            <w:r w:rsidRPr="00EC48DC">
              <w:rPr>
                <w:rFonts w:ascii="Bodoni 72 Book" w:hAnsi="Bodoni 72 Book"/>
                <w:sz w:val="21"/>
                <w:szCs w:val="21"/>
              </w:rPr>
              <w:t>Questions</w:t>
            </w:r>
          </w:p>
        </w:tc>
        <w:tc>
          <w:tcPr>
            <w:tcW w:w="2126" w:type="dxa"/>
            <w:shd w:val="clear" w:color="auto" w:fill="AFAAC2"/>
            <w:vAlign w:val="center"/>
          </w:tcPr>
          <w:p w14:paraId="128F67FD" w14:textId="77777777" w:rsidR="00104A7E" w:rsidRPr="00EC48DC" w:rsidRDefault="00104A7E" w:rsidP="00EC48DC">
            <w:pPr>
              <w:jc w:val="center"/>
              <w:rPr>
                <w:rFonts w:ascii="Bodoni 72 Book" w:hAnsi="Bodoni 72 Book"/>
                <w:sz w:val="21"/>
                <w:szCs w:val="21"/>
              </w:rPr>
            </w:pPr>
            <w:r w:rsidRPr="00EC48DC">
              <w:rPr>
                <w:rFonts w:ascii="Bodoni 72 Book" w:hAnsi="Bodoni 72 Book"/>
                <w:sz w:val="21"/>
                <w:szCs w:val="21"/>
              </w:rPr>
              <w:t>Scoring</w:t>
            </w:r>
          </w:p>
          <w:p w14:paraId="229501A5" w14:textId="77777777" w:rsidR="00104A7E" w:rsidRPr="00EC48DC" w:rsidRDefault="00104A7E" w:rsidP="00EC48DC">
            <w:pPr>
              <w:jc w:val="center"/>
              <w:rPr>
                <w:rFonts w:ascii="Bodoni 72 Book" w:hAnsi="Bodoni 72 Book"/>
                <w:sz w:val="21"/>
                <w:szCs w:val="21"/>
              </w:rPr>
            </w:pPr>
            <w:r w:rsidRPr="00EC48DC">
              <w:rPr>
                <w:rFonts w:ascii="Bodoni 72 Book" w:hAnsi="Bodoni 72 Book"/>
                <w:sz w:val="21"/>
                <w:szCs w:val="21"/>
              </w:rPr>
              <w:t>(Yes/No/Partially)</w:t>
            </w:r>
          </w:p>
        </w:tc>
        <w:tc>
          <w:tcPr>
            <w:tcW w:w="4360" w:type="dxa"/>
            <w:shd w:val="clear" w:color="auto" w:fill="BCB6D3"/>
            <w:vAlign w:val="center"/>
          </w:tcPr>
          <w:p w14:paraId="496CDB47" w14:textId="77777777" w:rsidR="00104A7E" w:rsidRPr="00EC48DC" w:rsidRDefault="00104A7E" w:rsidP="00EC48DC">
            <w:pPr>
              <w:jc w:val="center"/>
              <w:rPr>
                <w:rFonts w:ascii="Bodoni 72 Book" w:hAnsi="Bodoni 72 Book"/>
                <w:sz w:val="21"/>
                <w:szCs w:val="21"/>
              </w:rPr>
            </w:pPr>
            <w:r w:rsidRPr="00EC48DC">
              <w:rPr>
                <w:rFonts w:ascii="Bodoni 72 Book" w:hAnsi="Bodoni 72 Book"/>
                <w:sz w:val="21"/>
                <w:szCs w:val="21"/>
              </w:rPr>
              <w:t>Findings</w:t>
            </w:r>
          </w:p>
        </w:tc>
        <w:tc>
          <w:tcPr>
            <w:tcW w:w="3578" w:type="dxa"/>
            <w:shd w:val="clear" w:color="auto" w:fill="AFAAC2"/>
            <w:vAlign w:val="center"/>
          </w:tcPr>
          <w:p w14:paraId="7024FF71" w14:textId="77777777" w:rsidR="00104A7E" w:rsidRPr="00EC48DC" w:rsidRDefault="00104A7E" w:rsidP="00EC48DC">
            <w:pPr>
              <w:jc w:val="center"/>
              <w:rPr>
                <w:rFonts w:ascii="Bodoni 72 Book" w:hAnsi="Bodoni 72 Book"/>
                <w:sz w:val="21"/>
                <w:szCs w:val="21"/>
              </w:rPr>
            </w:pPr>
            <w:r w:rsidRPr="00EC48DC">
              <w:rPr>
                <w:rFonts w:ascii="Bodoni 72 Book" w:hAnsi="Bodoni 72 Book"/>
                <w:sz w:val="21"/>
                <w:szCs w:val="21"/>
              </w:rPr>
              <w:t>Means of verification</w:t>
            </w:r>
          </w:p>
        </w:tc>
      </w:tr>
      <w:tr w:rsidR="00104A7E" w:rsidRPr="00BA7966" w14:paraId="2419523B" w14:textId="77777777" w:rsidTr="00FC2754">
        <w:tc>
          <w:tcPr>
            <w:tcW w:w="4248" w:type="dxa"/>
          </w:tcPr>
          <w:p w14:paraId="03B44551" w14:textId="77777777" w:rsidR="00104A7E" w:rsidRPr="00FC2754" w:rsidRDefault="00104A7E" w:rsidP="00104A7E">
            <w:pPr>
              <w:pStyle w:val="ListParagraph"/>
              <w:numPr>
                <w:ilvl w:val="0"/>
                <w:numId w:val="16"/>
              </w:numPr>
              <w:rPr>
                <w:rFonts w:ascii="Avenir Next" w:hAnsi="Avenir Next"/>
                <w:sz w:val="20"/>
                <w:szCs w:val="20"/>
              </w:rPr>
            </w:pPr>
            <w:r w:rsidRPr="00FC2754">
              <w:rPr>
                <w:rFonts w:ascii="Avenir Next" w:hAnsi="Avenir Next"/>
                <w:sz w:val="20"/>
                <w:szCs w:val="20"/>
              </w:rPr>
              <w:t>Is the right of access to information recognized and promoted by the J-REDD+ program, and in accordance with ratified international human rights standards?</w:t>
            </w:r>
            <w:r w:rsidRPr="00FC2754">
              <w:rPr>
                <w:rStyle w:val="FootnoteReference"/>
                <w:rFonts w:ascii="Avenir Next" w:hAnsi="Avenir Next"/>
                <w:sz w:val="20"/>
                <w:szCs w:val="20"/>
              </w:rPr>
              <w:footnoteReference w:id="11"/>
            </w:r>
          </w:p>
          <w:p w14:paraId="35D3E714" w14:textId="77777777" w:rsidR="00104A7E" w:rsidRPr="00FC2754" w:rsidRDefault="00104A7E" w:rsidP="00CE0AF6">
            <w:pPr>
              <w:rPr>
                <w:rFonts w:ascii="Avenir Next" w:hAnsi="Avenir Next"/>
                <w:sz w:val="20"/>
                <w:szCs w:val="20"/>
              </w:rPr>
            </w:pPr>
          </w:p>
        </w:tc>
        <w:tc>
          <w:tcPr>
            <w:tcW w:w="2126" w:type="dxa"/>
          </w:tcPr>
          <w:p w14:paraId="1D54BC04" w14:textId="77777777" w:rsidR="00104A7E" w:rsidRPr="00FC2754" w:rsidRDefault="00104A7E" w:rsidP="00CE0AF6">
            <w:pPr>
              <w:rPr>
                <w:rFonts w:ascii="Avenir Next" w:hAnsi="Avenir Next"/>
                <w:sz w:val="20"/>
                <w:szCs w:val="20"/>
              </w:rPr>
            </w:pPr>
          </w:p>
        </w:tc>
        <w:tc>
          <w:tcPr>
            <w:tcW w:w="4360" w:type="dxa"/>
          </w:tcPr>
          <w:p w14:paraId="56BD9F72" w14:textId="77777777" w:rsidR="00104A7E" w:rsidRPr="00FC2754" w:rsidRDefault="00104A7E" w:rsidP="00CE0AF6">
            <w:pPr>
              <w:rPr>
                <w:rFonts w:ascii="Avenir Next" w:hAnsi="Avenir Next"/>
                <w:sz w:val="20"/>
                <w:szCs w:val="20"/>
              </w:rPr>
            </w:pPr>
          </w:p>
        </w:tc>
        <w:tc>
          <w:tcPr>
            <w:tcW w:w="3578" w:type="dxa"/>
          </w:tcPr>
          <w:p w14:paraId="439AC8E2" w14:textId="77777777" w:rsidR="00104A7E" w:rsidRPr="00FC2754" w:rsidRDefault="00104A7E" w:rsidP="00CE0AF6">
            <w:pPr>
              <w:rPr>
                <w:rFonts w:ascii="Avenir Next" w:hAnsi="Avenir Next"/>
                <w:sz w:val="20"/>
                <w:szCs w:val="20"/>
              </w:rPr>
            </w:pPr>
          </w:p>
        </w:tc>
      </w:tr>
      <w:tr w:rsidR="00104A7E" w:rsidRPr="00BA7966" w14:paraId="38A0DA84" w14:textId="77777777" w:rsidTr="00FC2754">
        <w:tc>
          <w:tcPr>
            <w:tcW w:w="4248" w:type="dxa"/>
          </w:tcPr>
          <w:p w14:paraId="7A7469E3" w14:textId="77777777" w:rsidR="00104A7E" w:rsidRPr="00FC2754" w:rsidRDefault="00104A7E" w:rsidP="00104A7E">
            <w:pPr>
              <w:pStyle w:val="ListParagraph"/>
              <w:numPr>
                <w:ilvl w:val="0"/>
                <w:numId w:val="16"/>
              </w:numPr>
              <w:rPr>
                <w:rFonts w:ascii="Avenir Next" w:hAnsi="Avenir Next"/>
                <w:sz w:val="20"/>
                <w:szCs w:val="20"/>
                <w:u w:val="single"/>
              </w:rPr>
            </w:pPr>
            <w:r w:rsidRPr="00FC2754">
              <w:rPr>
                <w:rFonts w:ascii="Avenir Next" w:hAnsi="Avenir Next"/>
                <w:sz w:val="20"/>
                <w:szCs w:val="20"/>
              </w:rPr>
              <w:t xml:space="preserve">Does the J-REDD+ program define </w:t>
            </w:r>
            <w:r w:rsidRPr="00FC2754">
              <w:rPr>
                <w:rFonts w:ascii="Avenir Next" w:hAnsi="Avenir Next"/>
                <w:sz w:val="20"/>
                <w:szCs w:val="20"/>
                <w:u w:val="single"/>
              </w:rPr>
              <w:t>how</w:t>
            </w:r>
            <w:r w:rsidRPr="00FC2754">
              <w:rPr>
                <w:rFonts w:ascii="Avenir Next" w:hAnsi="Avenir Next"/>
                <w:sz w:val="20"/>
                <w:szCs w:val="20"/>
              </w:rPr>
              <w:t xml:space="preserve"> the right of access to information is recognized and will be applied throughout the implementation of </w:t>
            </w:r>
            <w:r w:rsidRPr="00FC2754">
              <w:rPr>
                <w:rFonts w:ascii="Avenir Next" w:hAnsi="Avenir Next"/>
                <w:sz w:val="20"/>
                <w:szCs w:val="20"/>
                <w:u w:val="single"/>
              </w:rPr>
              <w:t xml:space="preserve">each REDD+ action? </w:t>
            </w:r>
          </w:p>
          <w:p w14:paraId="5F0F1C1B" w14:textId="77777777" w:rsidR="00104A7E" w:rsidRPr="00FC2754" w:rsidRDefault="00104A7E" w:rsidP="00CE0AF6">
            <w:pPr>
              <w:rPr>
                <w:rFonts w:ascii="Avenir Next" w:hAnsi="Avenir Next"/>
                <w:sz w:val="20"/>
                <w:szCs w:val="20"/>
              </w:rPr>
            </w:pPr>
          </w:p>
        </w:tc>
        <w:tc>
          <w:tcPr>
            <w:tcW w:w="2126" w:type="dxa"/>
          </w:tcPr>
          <w:p w14:paraId="61B60E33" w14:textId="77777777" w:rsidR="00104A7E" w:rsidRPr="00FC2754" w:rsidRDefault="00104A7E" w:rsidP="00CE0AF6">
            <w:pPr>
              <w:rPr>
                <w:rFonts w:ascii="Avenir Next" w:hAnsi="Avenir Next"/>
                <w:sz w:val="20"/>
                <w:szCs w:val="20"/>
              </w:rPr>
            </w:pPr>
          </w:p>
        </w:tc>
        <w:tc>
          <w:tcPr>
            <w:tcW w:w="4360" w:type="dxa"/>
          </w:tcPr>
          <w:p w14:paraId="204BA4EE" w14:textId="77777777" w:rsidR="00104A7E" w:rsidRPr="00FC2754" w:rsidRDefault="00104A7E" w:rsidP="00CE0AF6">
            <w:pPr>
              <w:rPr>
                <w:rFonts w:ascii="Avenir Next" w:hAnsi="Avenir Next"/>
                <w:sz w:val="20"/>
                <w:szCs w:val="20"/>
              </w:rPr>
            </w:pPr>
          </w:p>
        </w:tc>
        <w:tc>
          <w:tcPr>
            <w:tcW w:w="3578" w:type="dxa"/>
          </w:tcPr>
          <w:p w14:paraId="1102EF3E" w14:textId="77777777" w:rsidR="00104A7E" w:rsidRPr="00FC2754" w:rsidRDefault="00104A7E" w:rsidP="00CE0AF6">
            <w:pPr>
              <w:rPr>
                <w:rFonts w:ascii="Avenir Next" w:hAnsi="Avenir Next"/>
                <w:sz w:val="20"/>
                <w:szCs w:val="20"/>
              </w:rPr>
            </w:pPr>
          </w:p>
        </w:tc>
      </w:tr>
      <w:tr w:rsidR="00104A7E" w:rsidRPr="00BA7966" w14:paraId="01A2C4F1" w14:textId="77777777" w:rsidTr="00FC2754">
        <w:tc>
          <w:tcPr>
            <w:tcW w:w="4248" w:type="dxa"/>
          </w:tcPr>
          <w:p w14:paraId="0DEBCE40" w14:textId="77777777" w:rsidR="00104A7E" w:rsidRPr="00FC2754" w:rsidRDefault="00104A7E" w:rsidP="00104A7E">
            <w:pPr>
              <w:pStyle w:val="ListParagraph"/>
              <w:numPr>
                <w:ilvl w:val="0"/>
                <w:numId w:val="16"/>
              </w:numPr>
              <w:rPr>
                <w:rFonts w:ascii="Avenir Next" w:hAnsi="Avenir Next"/>
                <w:sz w:val="20"/>
                <w:szCs w:val="20"/>
                <w:u w:val="single"/>
              </w:rPr>
            </w:pPr>
            <w:r w:rsidRPr="00FC2754">
              <w:rPr>
                <w:rFonts w:ascii="Avenir Next" w:hAnsi="Avenir Next"/>
                <w:sz w:val="20"/>
                <w:szCs w:val="20"/>
              </w:rPr>
              <w:t xml:space="preserve">Does the J-REDD+ program identify the public institutions that are involved in the design and implementation </w:t>
            </w:r>
            <w:r w:rsidRPr="00FC2754">
              <w:rPr>
                <w:rFonts w:ascii="Avenir Next" w:hAnsi="Avenir Next"/>
                <w:sz w:val="20"/>
                <w:szCs w:val="20"/>
                <w:u w:val="single"/>
              </w:rPr>
              <w:t>of each REDD+ action</w:t>
            </w:r>
            <w:r w:rsidRPr="00FC2754">
              <w:rPr>
                <w:rFonts w:ascii="Avenir Next" w:hAnsi="Avenir Next"/>
                <w:sz w:val="20"/>
                <w:szCs w:val="20"/>
              </w:rPr>
              <w:t xml:space="preserve">, and what are their mandates and associated procedures in place to ensure the right of access to information is recognized and will be applied throughout the implementation of </w:t>
            </w:r>
            <w:r w:rsidRPr="00FC2754">
              <w:rPr>
                <w:rFonts w:ascii="Avenir Next" w:hAnsi="Avenir Next"/>
                <w:sz w:val="20"/>
                <w:szCs w:val="20"/>
                <w:u w:val="single"/>
              </w:rPr>
              <w:t xml:space="preserve">each REDD+ action? </w:t>
            </w:r>
          </w:p>
          <w:p w14:paraId="2A542DFD" w14:textId="77777777" w:rsidR="00104A7E" w:rsidRPr="00FC2754" w:rsidRDefault="00104A7E" w:rsidP="00CE0AF6">
            <w:pPr>
              <w:pStyle w:val="ListParagraph"/>
              <w:ind w:left="1080"/>
              <w:rPr>
                <w:rFonts w:ascii="Avenir Next" w:hAnsi="Avenir Next"/>
                <w:sz w:val="20"/>
                <w:szCs w:val="20"/>
              </w:rPr>
            </w:pPr>
          </w:p>
        </w:tc>
        <w:tc>
          <w:tcPr>
            <w:tcW w:w="2126" w:type="dxa"/>
          </w:tcPr>
          <w:p w14:paraId="7A751A59" w14:textId="77777777" w:rsidR="00104A7E" w:rsidRPr="00FC2754" w:rsidRDefault="00104A7E" w:rsidP="00CE0AF6">
            <w:pPr>
              <w:rPr>
                <w:rFonts w:ascii="Avenir Next" w:hAnsi="Avenir Next"/>
                <w:sz w:val="20"/>
                <w:szCs w:val="20"/>
              </w:rPr>
            </w:pPr>
          </w:p>
        </w:tc>
        <w:tc>
          <w:tcPr>
            <w:tcW w:w="4360" w:type="dxa"/>
          </w:tcPr>
          <w:p w14:paraId="7980C78F" w14:textId="77777777" w:rsidR="00104A7E" w:rsidRPr="00FC2754" w:rsidRDefault="00104A7E" w:rsidP="00CE0AF6">
            <w:pPr>
              <w:rPr>
                <w:rFonts w:ascii="Avenir Next" w:hAnsi="Avenir Next"/>
                <w:sz w:val="20"/>
                <w:szCs w:val="20"/>
              </w:rPr>
            </w:pPr>
          </w:p>
        </w:tc>
        <w:tc>
          <w:tcPr>
            <w:tcW w:w="3578" w:type="dxa"/>
          </w:tcPr>
          <w:p w14:paraId="5C74A31F" w14:textId="77777777" w:rsidR="00104A7E" w:rsidRPr="00FC2754" w:rsidRDefault="00104A7E" w:rsidP="00CE0AF6">
            <w:pPr>
              <w:rPr>
                <w:rFonts w:ascii="Avenir Next" w:hAnsi="Avenir Next"/>
                <w:sz w:val="20"/>
                <w:szCs w:val="20"/>
              </w:rPr>
            </w:pPr>
          </w:p>
        </w:tc>
      </w:tr>
      <w:tr w:rsidR="00104A7E" w:rsidRPr="00BA7966" w14:paraId="59132DB8" w14:textId="77777777" w:rsidTr="00EC48DC">
        <w:trPr>
          <w:trHeight w:val="345"/>
        </w:trPr>
        <w:tc>
          <w:tcPr>
            <w:tcW w:w="14312" w:type="dxa"/>
            <w:gridSpan w:val="4"/>
            <w:shd w:val="clear" w:color="auto" w:fill="D1CBE9"/>
            <w:vAlign w:val="center"/>
          </w:tcPr>
          <w:p w14:paraId="68E29FA3" w14:textId="45CF30EC" w:rsidR="00104A7E" w:rsidRPr="00EC48DC" w:rsidRDefault="00104A7E" w:rsidP="00EC48DC">
            <w:pPr>
              <w:rPr>
                <w:rFonts w:ascii="Avenir Next Ultra Light" w:hAnsi="Avenir Next Ultra Light"/>
                <w:sz w:val="20"/>
                <w:szCs w:val="20"/>
              </w:rPr>
            </w:pPr>
            <w:r w:rsidRPr="00EC48DC">
              <w:rPr>
                <w:rFonts w:ascii="Avenir Next Ultra Light" w:hAnsi="Avenir Next Ultra Light"/>
                <w:b/>
                <w:bCs/>
                <w:sz w:val="20"/>
                <w:szCs w:val="20"/>
              </w:rPr>
              <w:lastRenderedPageBreak/>
              <w:t xml:space="preserve">THEME </w:t>
            </w:r>
            <w:r w:rsidR="00EC48DC" w:rsidRPr="00EC48DC">
              <w:rPr>
                <w:rFonts w:ascii="Avenir Next Ultra Light" w:hAnsi="Avenir Next Ultra Light"/>
                <w:b/>
                <w:bCs/>
                <w:sz w:val="20"/>
                <w:szCs w:val="20"/>
              </w:rPr>
              <w:t>B.2</w:t>
            </w:r>
            <w:r w:rsidR="00EC48DC" w:rsidRPr="00EC48DC">
              <w:rPr>
                <w:rFonts w:ascii="Avenir Next Ultra Light" w:hAnsi="Avenir Next Ultra Light"/>
                <w:sz w:val="20"/>
                <w:szCs w:val="20"/>
              </w:rPr>
              <w:t xml:space="preserve"> Accountability</w:t>
            </w:r>
          </w:p>
        </w:tc>
      </w:tr>
      <w:tr w:rsidR="00104A7E" w:rsidRPr="00BA7966" w14:paraId="32DA5627" w14:textId="77777777" w:rsidTr="00FC2754">
        <w:tc>
          <w:tcPr>
            <w:tcW w:w="4248" w:type="dxa"/>
          </w:tcPr>
          <w:p w14:paraId="5EBFD9F3" w14:textId="77777777" w:rsidR="00104A7E" w:rsidRPr="00FC2754" w:rsidRDefault="00104A7E" w:rsidP="00104A7E">
            <w:pPr>
              <w:pStyle w:val="ListParagraph"/>
              <w:numPr>
                <w:ilvl w:val="0"/>
                <w:numId w:val="16"/>
              </w:numPr>
              <w:rPr>
                <w:rFonts w:ascii="Avenir Next" w:hAnsi="Avenir Next"/>
                <w:sz w:val="20"/>
                <w:szCs w:val="20"/>
              </w:rPr>
            </w:pPr>
            <w:r w:rsidRPr="00FC2754">
              <w:rPr>
                <w:rFonts w:ascii="Avenir Next" w:hAnsi="Avenir Next"/>
                <w:sz w:val="20"/>
                <w:szCs w:val="20"/>
              </w:rPr>
              <w:t>Is fiscal transparency</w:t>
            </w:r>
            <w:r w:rsidRPr="00FC2754">
              <w:rPr>
                <w:rStyle w:val="FootnoteReference"/>
                <w:rFonts w:ascii="Avenir Next" w:hAnsi="Avenir Next"/>
                <w:sz w:val="20"/>
                <w:szCs w:val="20"/>
              </w:rPr>
              <w:footnoteReference w:id="12"/>
            </w:r>
            <w:r w:rsidRPr="00FC2754">
              <w:rPr>
                <w:rFonts w:ascii="Avenir Next" w:hAnsi="Avenir Next"/>
                <w:sz w:val="20"/>
                <w:szCs w:val="20"/>
              </w:rPr>
              <w:t xml:space="preserve"> recognized and promoted by the J-REDD+ program?</w:t>
            </w:r>
          </w:p>
          <w:p w14:paraId="01192F00" w14:textId="77777777" w:rsidR="00104A7E" w:rsidRPr="00FC2754" w:rsidRDefault="00104A7E" w:rsidP="00CE0AF6">
            <w:pPr>
              <w:pStyle w:val="ListParagraph"/>
              <w:rPr>
                <w:rFonts w:ascii="Avenir Next" w:hAnsi="Avenir Next"/>
                <w:sz w:val="20"/>
                <w:szCs w:val="20"/>
              </w:rPr>
            </w:pPr>
          </w:p>
        </w:tc>
        <w:tc>
          <w:tcPr>
            <w:tcW w:w="2126" w:type="dxa"/>
          </w:tcPr>
          <w:p w14:paraId="3E2CBFCF" w14:textId="77777777" w:rsidR="00104A7E" w:rsidRPr="00FC2754" w:rsidRDefault="00104A7E" w:rsidP="00CE0AF6">
            <w:pPr>
              <w:rPr>
                <w:rFonts w:ascii="Avenir Next" w:hAnsi="Avenir Next"/>
                <w:sz w:val="20"/>
                <w:szCs w:val="20"/>
              </w:rPr>
            </w:pPr>
          </w:p>
        </w:tc>
        <w:tc>
          <w:tcPr>
            <w:tcW w:w="4360" w:type="dxa"/>
          </w:tcPr>
          <w:p w14:paraId="55C73381" w14:textId="77777777" w:rsidR="00104A7E" w:rsidRPr="00FC2754" w:rsidRDefault="00104A7E" w:rsidP="00CE0AF6">
            <w:pPr>
              <w:rPr>
                <w:rFonts w:ascii="Avenir Next" w:hAnsi="Avenir Next"/>
                <w:sz w:val="20"/>
                <w:szCs w:val="20"/>
              </w:rPr>
            </w:pPr>
          </w:p>
        </w:tc>
        <w:tc>
          <w:tcPr>
            <w:tcW w:w="3578" w:type="dxa"/>
          </w:tcPr>
          <w:p w14:paraId="560FAFDB" w14:textId="77777777" w:rsidR="00104A7E" w:rsidRPr="00FC2754" w:rsidRDefault="00104A7E" w:rsidP="00CE0AF6">
            <w:pPr>
              <w:rPr>
                <w:rFonts w:ascii="Avenir Next" w:hAnsi="Avenir Next"/>
                <w:sz w:val="20"/>
                <w:szCs w:val="20"/>
              </w:rPr>
            </w:pPr>
          </w:p>
        </w:tc>
      </w:tr>
      <w:tr w:rsidR="00104A7E" w:rsidRPr="00BA7966" w14:paraId="7FCC5B0E" w14:textId="77777777" w:rsidTr="00FC2754">
        <w:tc>
          <w:tcPr>
            <w:tcW w:w="4248" w:type="dxa"/>
          </w:tcPr>
          <w:p w14:paraId="7D27D7BA" w14:textId="77777777" w:rsidR="00104A7E" w:rsidRPr="00FC2754" w:rsidRDefault="00104A7E" w:rsidP="00104A7E">
            <w:pPr>
              <w:pStyle w:val="ListParagraph"/>
              <w:numPr>
                <w:ilvl w:val="0"/>
                <w:numId w:val="16"/>
              </w:numPr>
              <w:rPr>
                <w:rFonts w:ascii="Avenir Next" w:hAnsi="Avenir Next"/>
                <w:sz w:val="20"/>
                <w:szCs w:val="20"/>
                <w:u w:val="single"/>
              </w:rPr>
            </w:pPr>
            <w:r w:rsidRPr="00FC2754">
              <w:rPr>
                <w:rFonts w:ascii="Avenir Next" w:hAnsi="Avenir Next"/>
                <w:sz w:val="20"/>
                <w:szCs w:val="20"/>
              </w:rPr>
              <w:t xml:space="preserve">Does the J-REDD+ program define </w:t>
            </w:r>
            <w:r w:rsidRPr="00FC2754">
              <w:rPr>
                <w:rFonts w:ascii="Avenir Next" w:hAnsi="Avenir Next"/>
                <w:sz w:val="20"/>
                <w:szCs w:val="20"/>
                <w:u w:val="single"/>
              </w:rPr>
              <w:t>how</w:t>
            </w:r>
            <w:r w:rsidRPr="00FC2754">
              <w:rPr>
                <w:rFonts w:ascii="Avenir Next" w:hAnsi="Avenir Next"/>
                <w:sz w:val="20"/>
                <w:szCs w:val="20"/>
              </w:rPr>
              <w:t xml:space="preserve"> REDD+ revenues will be distributed in a fair and accountable manner (e.g. revenue distribution system)?  </w:t>
            </w:r>
          </w:p>
          <w:p w14:paraId="7C8BF84C" w14:textId="77777777" w:rsidR="00104A7E" w:rsidRPr="00FC2754" w:rsidRDefault="00104A7E" w:rsidP="00CE0AF6">
            <w:pPr>
              <w:pStyle w:val="ListParagraph"/>
              <w:rPr>
                <w:rFonts w:ascii="Avenir Next" w:hAnsi="Avenir Next"/>
                <w:sz w:val="20"/>
                <w:szCs w:val="20"/>
                <w:u w:val="single"/>
              </w:rPr>
            </w:pPr>
          </w:p>
        </w:tc>
        <w:tc>
          <w:tcPr>
            <w:tcW w:w="2126" w:type="dxa"/>
          </w:tcPr>
          <w:p w14:paraId="20C173DF" w14:textId="77777777" w:rsidR="00104A7E" w:rsidRPr="00FC2754" w:rsidRDefault="00104A7E" w:rsidP="00CE0AF6">
            <w:pPr>
              <w:rPr>
                <w:rFonts w:ascii="Avenir Next" w:hAnsi="Avenir Next"/>
                <w:sz w:val="20"/>
                <w:szCs w:val="20"/>
              </w:rPr>
            </w:pPr>
          </w:p>
        </w:tc>
        <w:tc>
          <w:tcPr>
            <w:tcW w:w="4360" w:type="dxa"/>
          </w:tcPr>
          <w:p w14:paraId="3886FA05" w14:textId="77777777" w:rsidR="00104A7E" w:rsidRPr="00FC2754" w:rsidRDefault="00104A7E" w:rsidP="00CE0AF6">
            <w:pPr>
              <w:rPr>
                <w:rFonts w:ascii="Avenir Next" w:hAnsi="Avenir Next"/>
                <w:sz w:val="20"/>
                <w:szCs w:val="20"/>
              </w:rPr>
            </w:pPr>
          </w:p>
        </w:tc>
        <w:tc>
          <w:tcPr>
            <w:tcW w:w="3578" w:type="dxa"/>
          </w:tcPr>
          <w:p w14:paraId="2D325AA6" w14:textId="77777777" w:rsidR="00104A7E" w:rsidRPr="00FC2754" w:rsidRDefault="00104A7E" w:rsidP="00CE0AF6">
            <w:pPr>
              <w:rPr>
                <w:rFonts w:ascii="Avenir Next" w:hAnsi="Avenir Next"/>
                <w:sz w:val="20"/>
                <w:szCs w:val="20"/>
              </w:rPr>
            </w:pPr>
          </w:p>
        </w:tc>
      </w:tr>
      <w:tr w:rsidR="00104A7E" w:rsidRPr="00BA7966" w14:paraId="4B686483" w14:textId="77777777" w:rsidTr="00FC2754">
        <w:tc>
          <w:tcPr>
            <w:tcW w:w="4248" w:type="dxa"/>
          </w:tcPr>
          <w:p w14:paraId="5DCE3699" w14:textId="77777777" w:rsidR="00104A7E" w:rsidRPr="00FC2754" w:rsidRDefault="00104A7E" w:rsidP="00104A7E">
            <w:pPr>
              <w:pStyle w:val="ListParagraph"/>
              <w:numPr>
                <w:ilvl w:val="0"/>
                <w:numId w:val="16"/>
              </w:numPr>
              <w:rPr>
                <w:rFonts w:ascii="Avenir Next" w:hAnsi="Avenir Next"/>
                <w:sz w:val="20"/>
                <w:szCs w:val="20"/>
              </w:rPr>
            </w:pPr>
            <w:r w:rsidRPr="00FC2754">
              <w:rPr>
                <w:rFonts w:ascii="Avenir Next" w:hAnsi="Avenir Next"/>
                <w:sz w:val="20"/>
                <w:szCs w:val="20"/>
              </w:rPr>
              <w:t xml:space="preserve">Does the J-REDD+ program define </w:t>
            </w:r>
            <w:r w:rsidRPr="00FC2754">
              <w:rPr>
                <w:rFonts w:ascii="Avenir Next" w:hAnsi="Avenir Next"/>
                <w:sz w:val="20"/>
                <w:szCs w:val="20"/>
                <w:u w:val="single"/>
              </w:rPr>
              <w:t>how</w:t>
            </w:r>
            <w:r w:rsidRPr="00FC2754">
              <w:rPr>
                <w:rFonts w:ascii="Avenir Next" w:hAnsi="Avenir Next"/>
                <w:sz w:val="20"/>
                <w:szCs w:val="20"/>
              </w:rPr>
              <w:t xml:space="preserve"> corruption will be addressed throughout the implementation of </w:t>
            </w:r>
            <w:r w:rsidRPr="00FC2754">
              <w:rPr>
                <w:rFonts w:ascii="Avenir Next" w:hAnsi="Avenir Next"/>
                <w:sz w:val="20"/>
                <w:szCs w:val="20"/>
                <w:u w:val="single"/>
              </w:rPr>
              <w:t>each REDD+ action</w:t>
            </w:r>
            <w:r w:rsidRPr="00FC2754">
              <w:rPr>
                <w:rFonts w:ascii="Avenir Next" w:hAnsi="Avenir Next"/>
                <w:sz w:val="20"/>
                <w:szCs w:val="20"/>
              </w:rPr>
              <w:t xml:space="preserve">?  </w:t>
            </w:r>
          </w:p>
          <w:p w14:paraId="4B1177DA" w14:textId="77777777" w:rsidR="00104A7E" w:rsidRPr="00FC2754" w:rsidRDefault="00104A7E" w:rsidP="00CE0AF6">
            <w:pPr>
              <w:pStyle w:val="ListParagraph"/>
              <w:rPr>
                <w:rFonts w:ascii="Avenir Next" w:hAnsi="Avenir Next"/>
                <w:sz w:val="20"/>
                <w:szCs w:val="20"/>
              </w:rPr>
            </w:pPr>
          </w:p>
        </w:tc>
        <w:tc>
          <w:tcPr>
            <w:tcW w:w="2126" w:type="dxa"/>
          </w:tcPr>
          <w:p w14:paraId="782FD217" w14:textId="77777777" w:rsidR="00104A7E" w:rsidRPr="00FC2754" w:rsidRDefault="00104A7E" w:rsidP="00CE0AF6">
            <w:pPr>
              <w:rPr>
                <w:rFonts w:ascii="Avenir Next" w:hAnsi="Avenir Next"/>
                <w:sz w:val="20"/>
                <w:szCs w:val="20"/>
              </w:rPr>
            </w:pPr>
          </w:p>
        </w:tc>
        <w:tc>
          <w:tcPr>
            <w:tcW w:w="4360" w:type="dxa"/>
          </w:tcPr>
          <w:p w14:paraId="5D9BABC6" w14:textId="77777777" w:rsidR="00104A7E" w:rsidRPr="00FC2754" w:rsidRDefault="00104A7E" w:rsidP="00CE0AF6">
            <w:pPr>
              <w:rPr>
                <w:rFonts w:ascii="Avenir Next" w:hAnsi="Avenir Next"/>
                <w:sz w:val="20"/>
                <w:szCs w:val="20"/>
              </w:rPr>
            </w:pPr>
          </w:p>
        </w:tc>
        <w:tc>
          <w:tcPr>
            <w:tcW w:w="3578" w:type="dxa"/>
          </w:tcPr>
          <w:p w14:paraId="3819A8AA" w14:textId="77777777" w:rsidR="00104A7E" w:rsidRPr="00FC2754" w:rsidRDefault="00104A7E" w:rsidP="00CE0AF6">
            <w:pPr>
              <w:rPr>
                <w:rFonts w:ascii="Avenir Next" w:hAnsi="Avenir Next"/>
                <w:sz w:val="20"/>
                <w:szCs w:val="20"/>
              </w:rPr>
            </w:pPr>
          </w:p>
        </w:tc>
      </w:tr>
      <w:tr w:rsidR="00104A7E" w:rsidRPr="00BA7966" w14:paraId="0C929C92" w14:textId="77777777" w:rsidTr="00EC48DC">
        <w:trPr>
          <w:trHeight w:val="2865"/>
        </w:trPr>
        <w:tc>
          <w:tcPr>
            <w:tcW w:w="4248" w:type="dxa"/>
          </w:tcPr>
          <w:p w14:paraId="7EE4DEDC" w14:textId="77777777" w:rsidR="00104A7E" w:rsidRPr="00FC2754" w:rsidRDefault="00104A7E" w:rsidP="00104A7E">
            <w:pPr>
              <w:pStyle w:val="ListParagraph"/>
              <w:numPr>
                <w:ilvl w:val="0"/>
                <w:numId w:val="16"/>
              </w:numPr>
              <w:rPr>
                <w:rFonts w:ascii="Avenir Next" w:hAnsi="Avenir Next"/>
                <w:sz w:val="20"/>
                <w:szCs w:val="20"/>
                <w:u w:val="single"/>
              </w:rPr>
            </w:pPr>
            <w:r w:rsidRPr="00FC2754">
              <w:rPr>
                <w:rFonts w:ascii="Avenir Next" w:hAnsi="Avenir Next"/>
                <w:sz w:val="20"/>
                <w:szCs w:val="20"/>
              </w:rPr>
              <w:t xml:space="preserve">Does the J-REDD+ program identify the public institutions that are involved in the design and implementation </w:t>
            </w:r>
            <w:r w:rsidRPr="00FC2754">
              <w:rPr>
                <w:rFonts w:ascii="Avenir Next" w:hAnsi="Avenir Next"/>
                <w:sz w:val="20"/>
                <w:szCs w:val="20"/>
                <w:u w:val="single"/>
              </w:rPr>
              <w:t>of each REDD+ action</w:t>
            </w:r>
            <w:r w:rsidRPr="00FC2754">
              <w:rPr>
                <w:rFonts w:ascii="Avenir Next" w:hAnsi="Avenir Next"/>
                <w:sz w:val="20"/>
                <w:szCs w:val="20"/>
              </w:rPr>
              <w:t xml:space="preserve">, and what are their mandates and associated procedures in place to ensure fiscal transparency and corruption are addressed throughout the implementation of </w:t>
            </w:r>
            <w:r w:rsidRPr="00FC2754">
              <w:rPr>
                <w:rFonts w:ascii="Avenir Next" w:hAnsi="Avenir Next"/>
                <w:sz w:val="20"/>
                <w:szCs w:val="20"/>
                <w:u w:val="single"/>
              </w:rPr>
              <w:t xml:space="preserve">each REDD+ action? </w:t>
            </w:r>
          </w:p>
          <w:p w14:paraId="2D46A5FE" w14:textId="77777777" w:rsidR="00104A7E" w:rsidRPr="00FC2754" w:rsidRDefault="00104A7E" w:rsidP="00CE0AF6">
            <w:pPr>
              <w:rPr>
                <w:rFonts w:ascii="Avenir Next" w:hAnsi="Avenir Next"/>
                <w:sz w:val="20"/>
                <w:szCs w:val="20"/>
                <w:highlight w:val="yellow"/>
              </w:rPr>
            </w:pPr>
          </w:p>
        </w:tc>
        <w:tc>
          <w:tcPr>
            <w:tcW w:w="2126" w:type="dxa"/>
          </w:tcPr>
          <w:p w14:paraId="0A5AD5B9" w14:textId="77777777" w:rsidR="00104A7E" w:rsidRPr="00FC2754" w:rsidRDefault="00104A7E" w:rsidP="00CE0AF6">
            <w:pPr>
              <w:rPr>
                <w:rFonts w:ascii="Avenir Next" w:hAnsi="Avenir Next"/>
                <w:sz w:val="20"/>
                <w:szCs w:val="20"/>
              </w:rPr>
            </w:pPr>
          </w:p>
        </w:tc>
        <w:tc>
          <w:tcPr>
            <w:tcW w:w="4360" w:type="dxa"/>
          </w:tcPr>
          <w:p w14:paraId="59C5C284" w14:textId="77777777" w:rsidR="00104A7E" w:rsidRPr="00FC2754" w:rsidRDefault="00104A7E" w:rsidP="00CE0AF6">
            <w:pPr>
              <w:rPr>
                <w:rFonts w:ascii="Avenir Next" w:hAnsi="Avenir Next"/>
                <w:sz w:val="20"/>
                <w:szCs w:val="20"/>
              </w:rPr>
            </w:pPr>
          </w:p>
        </w:tc>
        <w:tc>
          <w:tcPr>
            <w:tcW w:w="3578" w:type="dxa"/>
          </w:tcPr>
          <w:p w14:paraId="12C43785" w14:textId="77777777" w:rsidR="00104A7E" w:rsidRPr="00FC2754" w:rsidRDefault="00104A7E" w:rsidP="00CE0AF6">
            <w:pPr>
              <w:rPr>
                <w:rFonts w:ascii="Avenir Next" w:hAnsi="Avenir Next"/>
                <w:sz w:val="20"/>
                <w:szCs w:val="20"/>
              </w:rPr>
            </w:pPr>
          </w:p>
        </w:tc>
      </w:tr>
      <w:tr w:rsidR="00104A7E" w:rsidRPr="00BA7966" w14:paraId="54F4F2F5" w14:textId="77777777" w:rsidTr="00EC48DC">
        <w:tc>
          <w:tcPr>
            <w:tcW w:w="14312" w:type="dxa"/>
            <w:gridSpan w:val="4"/>
            <w:shd w:val="clear" w:color="auto" w:fill="D1CBE9"/>
            <w:vAlign w:val="center"/>
          </w:tcPr>
          <w:p w14:paraId="1A554997" w14:textId="3894A5DA" w:rsidR="00104A7E" w:rsidRPr="00EC48DC" w:rsidRDefault="00104A7E" w:rsidP="00EC48DC">
            <w:pPr>
              <w:rPr>
                <w:rFonts w:ascii="Avenir Next Ultra Light" w:hAnsi="Avenir Next Ultra Light"/>
                <w:sz w:val="20"/>
                <w:szCs w:val="20"/>
              </w:rPr>
            </w:pPr>
            <w:r w:rsidRPr="00EC48DC">
              <w:rPr>
                <w:rFonts w:ascii="Avenir Next Ultra Light" w:hAnsi="Avenir Next Ultra Light"/>
                <w:b/>
                <w:bCs/>
                <w:sz w:val="20"/>
                <w:szCs w:val="20"/>
              </w:rPr>
              <w:t>THEME B.3</w:t>
            </w:r>
            <w:r w:rsidRPr="00EC48DC">
              <w:rPr>
                <w:rFonts w:ascii="Avenir Next Ultra Light" w:hAnsi="Avenir Next Ultra Light"/>
                <w:sz w:val="20"/>
                <w:szCs w:val="20"/>
              </w:rPr>
              <w:t xml:space="preserve"> Land tenure rights</w:t>
            </w:r>
          </w:p>
        </w:tc>
      </w:tr>
      <w:tr w:rsidR="00104A7E" w:rsidRPr="00BA7966" w14:paraId="6468BEDC" w14:textId="77777777" w:rsidTr="00FC2754">
        <w:tc>
          <w:tcPr>
            <w:tcW w:w="4248" w:type="dxa"/>
          </w:tcPr>
          <w:p w14:paraId="6F884014" w14:textId="77777777" w:rsidR="00104A7E" w:rsidRPr="00FC2754" w:rsidRDefault="00104A7E" w:rsidP="00104A7E">
            <w:pPr>
              <w:pStyle w:val="ListParagraph"/>
              <w:numPr>
                <w:ilvl w:val="0"/>
                <w:numId w:val="16"/>
              </w:numPr>
              <w:rPr>
                <w:rFonts w:ascii="Avenir Next" w:hAnsi="Avenir Next"/>
                <w:sz w:val="20"/>
                <w:szCs w:val="20"/>
              </w:rPr>
            </w:pPr>
            <w:r w:rsidRPr="00FC2754">
              <w:rPr>
                <w:rFonts w:ascii="Avenir Next" w:hAnsi="Avenir Next"/>
                <w:sz w:val="20"/>
                <w:szCs w:val="20"/>
              </w:rPr>
              <w:t xml:space="preserve">Are different types of rights over </w:t>
            </w:r>
            <w:r w:rsidRPr="00FC2754">
              <w:rPr>
                <w:rFonts w:ascii="Avenir Next" w:hAnsi="Avenir Next"/>
                <w:sz w:val="20"/>
                <w:szCs w:val="20"/>
              </w:rPr>
              <w:lastRenderedPageBreak/>
              <w:t>forest land and forest resources recognized and protected in the J-REDD+ program, and in accordance with ratified international conventions and agreements*?</w:t>
            </w:r>
            <w:r w:rsidRPr="00FC2754">
              <w:rPr>
                <w:rStyle w:val="FootnoteReference"/>
                <w:rFonts w:ascii="Avenir Next" w:hAnsi="Avenir Next"/>
                <w:sz w:val="20"/>
                <w:szCs w:val="20"/>
              </w:rPr>
              <w:footnoteReference w:id="13"/>
            </w:r>
          </w:p>
          <w:p w14:paraId="590F29BD" w14:textId="77777777" w:rsidR="00104A7E" w:rsidRPr="00FC2754" w:rsidRDefault="00104A7E" w:rsidP="00CE0AF6">
            <w:pPr>
              <w:rPr>
                <w:rFonts w:ascii="Avenir Next" w:hAnsi="Avenir Next"/>
                <w:sz w:val="20"/>
                <w:szCs w:val="20"/>
              </w:rPr>
            </w:pPr>
          </w:p>
        </w:tc>
        <w:tc>
          <w:tcPr>
            <w:tcW w:w="2126" w:type="dxa"/>
          </w:tcPr>
          <w:p w14:paraId="35C115D9" w14:textId="77777777" w:rsidR="00104A7E" w:rsidRPr="00FC2754" w:rsidRDefault="00104A7E" w:rsidP="00CE0AF6">
            <w:pPr>
              <w:rPr>
                <w:rFonts w:ascii="Avenir Next" w:hAnsi="Avenir Next"/>
                <w:sz w:val="20"/>
                <w:szCs w:val="20"/>
              </w:rPr>
            </w:pPr>
          </w:p>
        </w:tc>
        <w:tc>
          <w:tcPr>
            <w:tcW w:w="4360" w:type="dxa"/>
          </w:tcPr>
          <w:p w14:paraId="4B6FE5AC" w14:textId="77777777" w:rsidR="00104A7E" w:rsidRPr="00FC2754" w:rsidRDefault="00104A7E" w:rsidP="00CE0AF6">
            <w:pPr>
              <w:rPr>
                <w:rFonts w:ascii="Avenir Next" w:hAnsi="Avenir Next"/>
                <w:sz w:val="20"/>
                <w:szCs w:val="20"/>
              </w:rPr>
            </w:pPr>
          </w:p>
        </w:tc>
        <w:tc>
          <w:tcPr>
            <w:tcW w:w="3578" w:type="dxa"/>
          </w:tcPr>
          <w:p w14:paraId="1ECAC809" w14:textId="77777777" w:rsidR="00104A7E" w:rsidRPr="00FC2754" w:rsidRDefault="00104A7E" w:rsidP="00CE0AF6">
            <w:pPr>
              <w:rPr>
                <w:rFonts w:ascii="Avenir Next" w:hAnsi="Avenir Next"/>
                <w:sz w:val="20"/>
                <w:szCs w:val="20"/>
              </w:rPr>
            </w:pPr>
          </w:p>
        </w:tc>
      </w:tr>
      <w:tr w:rsidR="00104A7E" w:rsidRPr="00BA7966" w14:paraId="101433C1" w14:textId="77777777" w:rsidTr="00FC2754">
        <w:tc>
          <w:tcPr>
            <w:tcW w:w="4248" w:type="dxa"/>
          </w:tcPr>
          <w:p w14:paraId="216EE39A" w14:textId="77777777" w:rsidR="00104A7E" w:rsidRPr="00FC2754" w:rsidRDefault="00104A7E" w:rsidP="00104A7E">
            <w:pPr>
              <w:pStyle w:val="ListParagraph"/>
              <w:numPr>
                <w:ilvl w:val="0"/>
                <w:numId w:val="16"/>
              </w:numPr>
              <w:rPr>
                <w:rFonts w:ascii="Avenir Next" w:hAnsi="Avenir Next"/>
                <w:sz w:val="20"/>
                <w:szCs w:val="20"/>
                <w:u w:val="single"/>
              </w:rPr>
            </w:pPr>
            <w:r w:rsidRPr="00FC2754">
              <w:rPr>
                <w:rFonts w:ascii="Avenir Next" w:hAnsi="Avenir Next"/>
                <w:sz w:val="20"/>
                <w:szCs w:val="20"/>
              </w:rPr>
              <w:t xml:space="preserve">Does the J-REDD+ program define </w:t>
            </w:r>
            <w:r w:rsidRPr="00FC2754">
              <w:rPr>
                <w:rFonts w:ascii="Avenir Next" w:hAnsi="Avenir Next"/>
                <w:sz w:val="20"/>
                <w:szCs w:val="20"/>
                <w:u w:val="single"/>
              </w:rPr>
              <w:t>how</w:t>
            </w:r>
            <w:r w:rsidRPr="00FC2754">
              <w:rPr>
                <w:rFonts w:ascii="Avenir Next" w:hAnsi="Avenir Next"/>
                <w:sz w:val="20"/>
                <w:szCs w:val="20"/>
              </w:rPr>
              <w:t xml:space="preserve"> the different types of rights are recognized and protected throughout the implementation of </w:t>
            </w:r>
            <w:r w:rsidRPr="00FC2754">
              <w:rPr>
                <w:rFonts w:ascii="Avenir Next" w:hAnsi="Avenir Next"/>
                <w:sz w:val="20"/>
                <w:szCs w:val="20"/>
                <w:u w:val="single"/>
              </w:rPr>
              <w:t xml:space="preserve">each REDD+ action? </w:t>
            </w:r>
          </w:p>
          <w:p w14:paraId="361E5114" w14:textId="77777777" w:rsidR="00104A7E" w:rsidRPr="00FC2754" w:rsidRDefault="00104A7E" w:rsidP="00CE0AF6">
            <w:pPr>
              <w:pStyle w:val="ListParagraph"/>
              <w:rPr>
                <w:rFonts w:ascii="Avenir Next" w:hAnsi="Avenir Next"/>
                <w:sz w:val="20"/>
                <w:szCs w:val="20"/>
                <w:u w:val="single"/>
              </w:rPr>
            </w:pPr>
          </w:p>
        </w:tc>
        <w:tc>
          <w:tcPr>
            <w:tcW w:w="2126" w:type="dxa"/>
          </w:tcPr>
          <w:p w14:paraId="441946B4" w14:textId="77777777" w:rsidR="00104A7E" w:rsidRPr="00FC2754" w:rsidRDefault="00104A7E" w:rsidP="00CE0AF6">
            <w:pPr>
              <w:rPr>
                <w:rFonts w:ascii="Avenir Next" w:hAnsi="Avenir Next"/>
                <w:sz w:val="20"/>
                <w:szCs w:val="20"/>
              </w:rPr>
            </w:pPr>
          </w:p>
        </w:tc>
        <w:tc>
          <w:tcPr>
            <w:tcW w:w="4360" w:type="dxa"/>
          </w:tcPr>
          <w:p w14:paraId="18BA4A73" w14:textId="77777777" w:rsidR="00104A7E" w:rsidRPr="00FC2754" w:rsidRDefault="00104A7E" w:rsidP="00CE0AF6">
            <w:pPr>
              <w:rPr>
                <w:rFonts w:ascii="Avenir Next" w:hAnsi="Avenir Next"/>
                <w:sz w:val="20"/>
                <w:szCs w:val="20"/>
              </w:rPr>
            </w:pPr>
          </w:p>
        </w:tc>
        <w:tc>
          <w:tcPr>
            <w:tcW w:w="3578" w:type="dxa"/>
          </w:tcPr>
          <w:p w14:paraId="3DC6D633" w14:textId="77777777" w:rsidR="00104A7E" w:rsidRPr="00FC2754" w:rsidRDefault="00104A7E" w:rsidP="00CE0AF6">
            <w:pPr>
              <w:rPr>
                <w:rFonts w:ascii="Avenir Next" w:hAnsi="Avenir Next"/>
                <w:sz w:val="20"/>
                <w:szCs w:val="20"/>
              </w:rPr>
            </w:pPr>
          </w:p>
        </w:tc>
      </w:tr>
      <w:tr w:rsidR="00104A7E" w:rsidRPr="00BA7966" w14:paraId="295CFBBD" w14:textId="77777777" w:rsidTr="00FC2754">
        <w:tc>
          <w:tcPr>
            <w:tcW w:w="4248" w:type="dxa"/>
          </w:tcPr>
          <w:p w14:paraId="721222B1" w14:textId="77777777" w:rsidR="00104A7E" w:rsidRPr="00FC2754" w:rsidRDefault="00104A7E" w:rsidP="00104A7E">
            <w:pPr>
              <w:pStyle w:val="ListParagraph"/>
              <w:numPr>
                <w:ilvl w:val="0"/>
                <w:numId w:val="16"/>
              </w:numPr>
              <w:rPr>
                <w:rFonts w:ascii="Avenir Next" w:hAnsi="Avenir Next"/>
                <w:sz w:val="20"/>
                <w:szCs w:val="20"/>
              </w:rPr>
            </w:pPr>
            <w:r w:rsidRPr="00FC2754">
              <w:rPr>
                <w:rFonts w:ascii="Avenir Next" w:hAnsi="Avenir Next"/>
                <w:sz w:val="20"/>
                <w:szCs w:val="20"/>
              </w:rPr>
              <w:t>Does the J-REDD+ program seek to avoid, and where avoidance is not possible, minimize and mitigate physical or economic displacement from land or resource acquisition or restrictions on land or resource use?</w:t>
            </w:r>
          </w:p>
          <w:p w14:paraId="3CC9C741" w14:textId="77777777" w:rsidR="00104A7E" w:rsidRPr="00FC2754" w:rsidRDefault="00104A7E" w:rsidP="00CE0AF6">
            <w:pPr>
              <w:pStyle w:val="ListParagraph"/>
              <w:rPr>
                <w:rFonts w:ascii="Avenir Next" w:hAnsi="Avenir Next"/>
                <w:sz w:val="20"/>
                <w:szCs w:val="20"/>
              </w:rPr>
            </w:pPr>
          </w:p>
        </w:tc>
        <w:tc>
          <w:tcPr>
            <w:tcW w:w="2126" w:type="dxa"/>
          </w:tcPr>
          <w:p w14:paraId="23EDD21F" w14:textId="77777777" w:rsidR="00104A7E" w:rsidRPr="00FC2754" w:rsidRDefault="00104A7E" w:rsidP="00CE0AF6">
            <w:pPr>
              <w:rPr>
                <w:rFonts w:ascii="Avenir Next" w:hAnsi="Avenir Next"/>
                <w:sz w:val="20"/>
                <w:szCs w:val="20"/>
              </w:rPr>
            </w:pPr>
          </w:p>
        </w:tc>
        <w:tc>
          <w:tcPr>
            <w:tcW w:w="4360" w:type="dxa"/>
          </w:tcPr>
          <w:p w14:paraId="75A2AA01" w14:textId="77777777" w:rsidR="00104A7E" w:rsidRPr="00FC2754" w:rsidRDefault="00104A7E" w:rsidP="00CE0AF6">
            <w:pPr>
              <w:rPr>
                <w:rFonts w:ascii="Avenir Next" w:hAnsi="Avenir Next"/>
                <w:sz w:val="20"/>
                <w:szCs w:val="20"/>
              </w:rPr>
            </w:pPr>
          </w:p>
        </w:tc>
        <w:tc>
          <w:tcPr>
            <w:tcW w:w="3578" w:type="dxa"/>
          </w:tcPr>
          <w:p w14:paraId="7C60D1C9" w14:textId="77777777" w:rsidR="00104A7E" w:rsidRPr="00FC2754" w:rsidRDefault="00104A7E" w:rsidP="00CE0AF6">
            <w:pPr>
              <w:rPr>
                <w:rFonts w:ascii="Avenir Next" w:hAnsi="Avenir Next"/>
                <w:sz w:val="20"/>
                <w:szCs w:val="20"/>
              </w:rPr>
            </w:pPr>
          </w:p>
        </w:tc>
      </w:tr>
      <w:tr w:rsidR="00104A7E" w:rsidRPr="00BA7966" w14:paraId="064C14A2" w14:textId="77777777" w:rsidTr="00FC2754">
        <w:tc>
          <w:tcPr>
            <w:tcW w:w="4248" w:type="dxa"/>
          </w:tcPr>
          <w:p w14:paraId="6F3254E7" w14:textId="77777777" w:rsidR="00104A7E" w:rsidRPr="00FC2754" w:rsidRDefault="00104A7E" w:rsidP="00104A7E">
            <w:pPr>
              <w:pStyle w:val="ListParagraph"/>
              <w:numPr>
                <w:ilvl w:val="0"/>
                <w:numId w:val="16"/>
              </w:numPr>
              <w:rPr>
                <w:rFonts w:ascii="Avenir Next" w:hAnsi="Avenir Next"/>
                <w:sz w:val="20"/>
                <w:szCs w:val="20"/>
              </w:rPr>
            </w:pPr>
            <w:r w:rsidRPr="00FC2754">
              <w:rPr>
                <w:rFonts w:ascii="Avenir Next" w:hAnsi="Avenir Next"/>
                <w:sz w:val="20"/>
                <w:szCs w:val="20"/>
              </w:rPr>
              <w:t>Does the J-REDD+ program ensure that livelihoods of any displaced persons are enhanced or at least restored through compensation at full replacement costs and other assistance?</w:t>
            </w:r>
          </w:p>
          <w:p w14:paraId="78F01A8D" w14:textId="77777777" w:rsidR="00104A7E" w:rsidRPr="00FC2754" w:rsidRDefault="00104A7E" w:rsidP="00CE0AF6">
            <w:pPr>
              <w:pStyle w:val="ListParagraph"/>
              <w:rPr>
                <w:rFonts w:ascii="Avenir Next" w:hAnsi="Avenir Next"/>
                <w:sz w:val="20"/>
                <w:szCs w:val="20"/>
              </w:rPr>
            </w:pPr>
          </w:p>
        </w:tc>
        <w:tc>
          <w:tcPr>
            <w:tcW w:w="2126" w:type="dxa"/>
          </w:tcPr>
          <w:p w14:paraId="2E377DFF" w14:textId="77777777" w:rsidR="00104A7E" w:rsidRPr="00FC2754" w:rsidRDefault="00104A7E" w:rsidP="00CE0AF6">
            <w:pPr>
              <w:rPr>
                <w:rFonts w:ascii="Avenir Next" w:hAnsi="Avenir Next"/>
                <w:sz w:val="20"/>
                <w:szCs w:val="20"/>
              </w:rPr>
            </w:pPr>
          </w:p>
        </w:tc>
        <w:tc>
          <w:tcPr>
            <w:tcW w:w="4360" w:type="dxa"/>
          </w:tcPr>
          <w:p w14:paraId="21E97355" w14:textId="77777777" w:rsidR="00104A7E" w:rsidRPr="00FC2754" w:rsidRDefault="00104A7E" w:rsidP="00CE0AF6">
            <w:pPr>
              <w:rPr>
                <w:rFonts w:ascii="Avenir Next" w:hAnsi="Avenir Next"/>
                <w:sz w:val="20"/>
                <w:szCs w:val="20"/>
              </w:rPr>
            </w:pPr>
          </w:p>
        </w:tc>
        <w:tc>
          <w:tcPr>
            <w:tcW w:w="3578" w:type="dxa"/>
          </w:tcPr>
          <w:p w14:paraId="13FA599A" w14:textId="77777777" w:rsidR="00104A7E" w:rsidRPr="00FC2754" w:rsidRDefault="00104A7E" w:rsidP="00CE0AF6">
            <w:pPr>
              <w:rPr>
                <w:rFonts w:ascii="Avenir Next" w:hAnsi="Avenir Next"/>
                <w:sz w:val="20"/>
                <w:szCs w:val="20"/>
              </w:rPr>
            </w:pPr>
          </w:p>
        </w:tc>
      </w:tr>
      <w:tr w:rsidR="00104A7E" w:rsidRPr="00BA7966" w14:paraId="74077EBA" w14:textId="77777777" w:rsidTr="00FC2754">
        <w:tc>
          <w:tcPr>
            <w:tcW w:w="4248" w:type="dxa"/>
          </w:tcPr>
          <w:p w14:paraId="2FC03A5B" w14:textId="77777777" w:rsidR="00104A7E" w:rsidRPr="00FC2754" w:rsidRDefault="00104A7E" w:rsidP="00104A7E">
            <w:pPr>
              <w:pStyle w:val="ListParagraph"/>
              <w:numPr>
                <w:ilvl w:val="0"/>
                <w:numId w:val="16"/>
              </w:numPr>
              <w:rPr>
                <w:rFonts w:ascii="Avenir Next" w:hAnsi="Avenir Next"/>
                <w:sz w:val="20"/>
                <w:szCs w:val="20"/>
              </w:rPr>
            </w:pPr>
            <w:r w:rsidRPr="00FC2754">
              <w:rPr>
                <w:rFonts w:ascii="Avenir Next" w:hAnsi="Avenir Next"/>
                <w:sz w:val="20"/>
                <w:szCs w:val="20"/>
              </w:rPr>
              <w:t xml:space="preserve">Does the J-REDD+ program ensure that no involuntary relocation can take place without the free, prior, and informed consent (FPIC) of any </w:t>
            </w:r>
            <w:r w:rsidRPr="00FC2754">
              <w:rPr>
                <w:rFonts w:ascii="Avenir Next" w:hAnsi="Avenir Next"/>
                <w:sz w:val="20"/>
                <w:szCs w:val="20"/>
              </w:rPr>
              <w:lastRenderedPageBreak/>
              <w:t>indigenous peoples and local communities (or equivalent) concerned?</w:t>
            </w:r>
          </w:p>
          <w:p w14:paraId="7C8B950A" w14:textId="77777777" w:rsidR="00104A7E" w:rsidRPr="00FC2754" w:rsidRDefault="00104A7E" w:rsidP="00CE0AF6">
            <w:pPr>
              <w:pStyle w:val="ListParagraph"/>
              <w:rPr>
                <w:rFonts w:ascii="Avenir Next" w:hAnsi="Avenir Next"/>
                <w:sz w:val="20"/>
                <w:szCs w:val="20"/>
              </w:rPr>
            </w:pPr>
          </w:p>
        </w:tc>
        <w:tc>
          <w:tcPr>
            <w:tcW w:w="2126" w:type="dxa"/>
          </w:tcPr>
          <w:p w14:paraId="11E194A0" w14:textId="77777777" w:rsidR="00104A7E" w:rsidRPr="00FC2754" w:rsidRDefault="00104A7E" w:rsidP="00CE0AF6">
            <w:pPr>
              <w:rPr>
                <w:rFonts w:ascii="Avenir Next" w:hAnsi="Avenir Next"/>
                <w:sz w:val="20"/>
                <w:szCs w:val="20"/>
              </w:rPr>
            </w:pPr>
          </w:p>
        </w:tc>
        <w:tc>
          <w:tcPr>
            <w:tcW w:w="4360" w:type="dxa"/>
          </w:tcPr>
          <w:p w14:paraId="160F787F" w14:textId="77777777" w:rsidR="00104A7E" w:rsidRPr="00FC2754" w:rsidRDefault="00104A7E" w:rsidP="00CE0AF6">
            <w:pPr>
              <w:rPr>
                <w:rFonts w:ascii="Avenir Next" w:hAnsi="Avenir Next"/>
                <w:sz w:val="20"/>
                <w:szCs w:val="20"/>
              </w:rPr>
            </w:pPr>
          </w:p>
        </w:tc>
        <w:tc>
          <w:tcPr>
            <w:tcW w:w="3578" w:type="dxa"/>
          </w:tcPr>
          <w:p w14:paraId="6A8E66B8" w14:textId="77777777" w:rsidR="00104A7E" w:rsidRPr="00FC2754" w:rsidRDefault="00104A7E" w:rsidP="00CE0AF6">
            <w:pPr>
              <w:rPr>
                <w:rFonts w:ascii="Avenir Next" w:hAnsi="Avenir Next"/>
                <w:sz w:val="20"/>
                <w:szCs w:val="20"/>
              </w:rPr>
            </w:pPr>
          </w:p>
        </w:tc>
      </w:tr>
      <w:tr w:rsidR="00104A7E" w:rsidRPr="00BA7966" w14:paraId="3B8A9B8C" w14:textId="77777777" w:rsidTr="00FC2754">
        <w:tc>
          <w:tcPr>
            <w:tcW w:w="4248" w:type="dxa"/>
          </w:tcPr>
          <w:p w14:paraId="5E959643" w14:textId="77777777" w:rsidR="00104A7E" w:rsidRPr="00FC2754" w:rsidRDefault="00104A7E" w:rsidP="00104A7E">
            <w:pPr>
              <w:pStyle w:val="ListParagraph"/>
              <w:numPr>
                <w:ilvl w:val="0"/>
                <w:numId w:val="16"/>
              </w:numPr>
              <w:rPr>
                <w:rFonts w:ascii="Avenir Next" w:hAnsi="Avenir Next"/>
                <w:sz w:val="20"/>
                <w:szCs w:val="20"/>
                <w:u w:val="single"/>
              </w:rPr>
            </w:pPr>
            <w:r w:rsidRPr="00FC2754">
              <w:rPr>
                <w:rFonts w:ascii="Avenir Next" w:hAnsi="Avenir Next"/>
                <w:sz w:val="20"/>
                <w:szCs w:val="20"/>
              </w:rPr>
              <w:t xml:space="preserve">Does the J-REDD+ program identify the public institutions that are involved in the design and implementation </w:t>
            </w:r>
            <w:r w:rsidRPr="00FC2754">
              <w:rPr>
                <w:rFonts w:ascii="Avenir Next" w:hAnsi="Avenir Next"/>
                <w:sz w:val="20"/>
                <w:szCs w:val="20"/>
                <w:u w:val="single"/>
              </w:rPr>
              <w:t>of each REDD+ action</w:t>
            </w:r>
            <w:r w:rsidRPr="00FC2754">
              <w:rPr>
                <w:rFonts w:ascii="Avenir Next" w:hAnsi="Avenir Next"/>
                <w:sz w:val="20"/>
                <w:szCs w:val="20"/>
              </w:rPr>
              <w:t xml:space="preserve">, and what are their mandates and associated procedures in place to ensure the different types of rights are recognized and protected throughout the implementation of </w:t>
            </w:r>
            <w:r w:rsidRPr="00FC2754">
              <w:rPr>
                <w:rFonts w:ascii="Avenir Next" w:hAnsi="Avenir Next"/>
                <w:sz w:val="20"/>
                <w:szCs w:val="20"/>
                <w:u w:val="single"/>
              </w:rPr>
              <w:t xml:space="preserve">each REDD+ action? </w:t>
            </w:r>
          </w:p>
          <w:p w14:paraId="2BB26960" w14:textId="77777777" w:rsidR="00104A7E" w:rsidRPr="00FC2754" w:rsidRDefault="00104A7E" w:rsidP="00CE0AF6">
            <w:pPr>
              <w:pStyle w:val="ListParagraph"/>
              <w:ind w:left="360"/>
              <w:rPr>
                <w:rFonts w:ascii="Avenir Next" w:hAnsi="Avenir Next"/>
                <w:sz w:val="20"/>
                <w:szCs w:val="20"/>
              </w:rPr>
            </w:pPr>
          </w:p>
        </w:tc>
        <w:tc>
          <w:tcPr>
            <w:tcW w:w="2126" w:type="dxa"/>
          </w:tcPr>
          <w:p w14:paraId="768143F7" w14:textId="77777777" w:rsidR="00104A7E" w:rsidRPr="00FC2754" w:rsidRDefault="00104A7E" w:rsidP="00CE0AF6">
            <w:pPr>
              <w:rPr>
                <w:rFonts w:ascii="Avenir Next" w:hAnsi="Avenir Next"/>
                <w:sz w:val="20"/>
                <w:szCs w:val="20"/>
              </w:rPr>
            </w:pPr>
          </w:p>
        </w:tc>
        <w:tc>
          <w:tcPr>
            <w:tcW w:w="4360" w:type="dxa"/>
          </w:tcPr>
          <w:p w14:paraId="58194E7E" w14:textId="77777777" w:rsidR="00104A7E" w:rsidRPr="00FC2754" w:rsidRDefault="00104A7E" w:rsidP="00CE0AF6">
            <w:pPr>
              <w:rPr>
                <w:rFonts w:ascii="Avenir Next" w:hAnsi="Avenir Next"/>
                <w:sz w:val="20"/>
                <w:szCs w:val="20"/>
              </w:rPr>
            </w:pPr>
          </w:p>
        </w:tc>
        <w:tc>
          <w:tcPr>
            <w:tcW w:w="3578" w:type="dxa"/>
          </w:tcPr>
          <w:p w14:paraId="5DE52A0A" w14:textId="77777777" w:rsidR="00104A7E" w:rsidRPr="00FC2754" w:rsidRDefault="00104A7E" w:rsidP="00CE0AF6">
            <w:pPr>
              <w:rPr>
                <w:rFonts w:ascii="Avenir Next" w:hAnsi="Avenir Next"/>
                <w:sz w:val="20"/>
                <w:szCs w:val="20"/>
              </w:rPr>
            </w:pPr>
          </w:p>
        </w:tc>
      </w:tr>
      <w:tr w:rsidR="00104A7E" w:rsidRPr="00BA7966" w14:paraId="1D601D2B" w14:textId="77777777" w:rsidTr="00EC48DC">
        <w:tc>
          <w:tcPr>
            <w:tcW w:w="14312" w:type="dxa"/>
            <w:gridSpan w:val="4"/>
            <w:shd w:val="clear" w:color="auto" w:fill="D1CBE9"/>
            <w:vAlign w:val="center"/>
          </w:tcPr>
          <w:p w14:paraId="34FE5DC5" w14:textId="011F4AB2" w:rsidR="00104A7E" w:rsidRPr="00EC48DC" w:rsidRDefault="00104A7E" w:rsidP="00EC48DC">
            <w:pPr>
              <w:widowControl w:val="0"/>
              <w:autoSpaceDE w:val="0"/>
              <w:autoSpaceDN w:val="0"/>
              <w:spacing w:before="67"/>
              <w:rPr>
                <w:rFonts w:ascii="Avenir Next Ultra Light" w:hAnsi="Avenir Next Ultra Light"/>
                <w:sz w:val="20"/>
                <w:szCs w:val="20"/>
              </w:rPr>
            </w:pPr>
            <w:r w:rsidRPr="00EC48DC">
              <w:rPr>
                <w:rFonts w:ascii="Avenir Next Ultra Light" w:hAnsi="Avenir Next Ultra Light"/>
                <w:b/>
                <w:bCs/>
                <w:sz w:val="20"/>
                <w:szCs w:val="20"/>
              </w:rPr>
              <w:t xml:space="preserve">THEME </w:t>
            </w:r>
            <w:r w:rsidR="00EC48DC" w:rsidRPr="00EC48DC">
              <w:rPr>
                <w:rFonts w:ascii="Avenir Next Ultra Light" w:hAnsi="Avenir Next Ultra Light"/>
                <w:b/>
                <w:bCs/>
                <w:sz w:val="20"/>
                <w:szCs w:val="20"/>
              </w:rPr>
              <w:t>B.4</w:t>
            </w:r>
            <w:r w:rsidR="00EC48DC" w:rsidRPr="00EC48DC">
              <w:rPr>
                <w:rFonts w:ascii="Avenir Next Ultra Light" w:hAnsi="Avenir Next Ultra Light"/>
                <w:sz w:val="20"/>
                <w:szCs w:val="20"/>
              </w:rPr>
              <w:t xml:space="preserve"> Access</w:t>
            </w:r>
            <w:r w:rsidRPr="00EC48DC">
              <w:rPr>
                <w:rFonts w:ascii="Avenir Next Ultra Light" w:hAnsi="Avenir Next Ultra Light"/>
                <w:sz w:val="20"/>
                <w:szCs w:val="20"/>
              </w:rPr>
              <w:t xml:space="preserve"> to Justice</w:t>
            </w:r>
            <w:r w:rsidRPr="00EC48DC">
              <w:rPr>
                <w:rStyle w:val="FootnoteReference"/>
                <w:rFonts w:ascii="Avenir Next Ultra Light" w:hAnsi="Avenir Next Ultra Light"/>
                <w:sz w:val="20"/>
                <w:szCs w:val="20"/>
              </w:rPr>
              <w:footnoteReference w:id="14"/>
            </w:r>
          </w:p>
        </w:tc>
      </w:tr>
      <w:tr w:rsidR="00104A7E" w:rsidRPr="00BA7966" w14:paraId="039584DA" w14:textId="77777777" w:rsidTr="00FC2754">
        <w:tc>
          <w:tcPr>
            <w:tcW w:w="4248" w:type="dxa"/>
          </w:tcPr>
          <w:p w14:paraId="501C4379" w14:textId="77777777" w:rsidR="00104A7E" w:rsidRPr="00FC2754" w:rsidRDefault="00104A7E" w:rsidP="00104A7E">
            <w:pPr>
              <w:pStyle w:val="ListParagraph"/>
              <w:numPr>
                <w:ilvl w:val="0"/>
                <w:numId w:val="16"/>
              </w:numPr>
              <w:rPr>
                <w:rFonts w:ascii="Avenir Next" w:hAnsi="Avenir Next"/>
                <w:sz w:val="20"/>
                <w:szCs w:val="20"/>
              </w:rPr>
            </w:pPr>
            <w:r w:rsidRPr="00FC2754">
              <w:rPr>
                <w:rFonts w:ascii="Avenir Next" w:hAnsi="Avenir Next"/>
                <w:sz w:val="20"/>
                <w:szCs w:val="20"/>
              </w:rPr>
              <w:t>Is the right of access to justice</w:t>
            </w:r>
            <w:r w:rsidRPr="00FC2754">
              <w:rPr>
                <w:rStyle w:val="FootnoteReference"/>
                <w:rFonts w:ascii="Avenir Next" w:hAnsi="Avenir Next"/>
                <w:sz w:val="20"/>
                <w:szCs w:val="20"/>
              </w:rPr>
              <w:footnoteReference w:id="15"/>
            </w:r>
            <w:r w:rsidRPr="00FC2754">
              <w:rPr>
                <w:rFonts w:ascii="Avenir Next" w:hAnsi="Avenir Next"/>
                <w:sz w:val="20"/>
                <w:szCs w:val="20"/>
              </w:rPr>
              <w:t xml:space="preserve"> respected and protected in the J-REDD+ program, and in accordance with ratified international conventions and agreements?</w:t>
            </w:r>
            <w:r w:rsidRPr="00FC2754">
              <w:rPr>
                <w:rStyle w:val="FootnoteReference"/>
                <w:rFonts w:ascii="Avenir Next" w:hAnsi="Avenir Next"/>
                <w:sz w:val="20"/>
                <w:szCs w:val="20"/>
              </w:rPr>
              <w:footnoteReference w:id="16"/>
            </w:r>
          </w:p>
          <w:p w14:paraId="67554827" w14:textId="77777777" w:rsidR="00104A7E" w:rsidRPr="00FC2754" w:rsidRDefault="00104A7E" w:rsidP="00CE0AF6">
            <w:pPr>
              <w:rPr>
                <w:rFonts w:ascii="Avenir Next" w:hAnsi="Avenir Next"/>
                <w:sz w:val="20"/>
                <w:szCs w:val="20"/>
              </w:rPr>
            </w:pPr>
          </w:p>
        </w:tc>
        <w:tc>
          <w:tcPr>
            <w:tcW w:w="2126" w:type="dxa"/>
          </w:tcPr>
          <w:p w14:paraId="4DBE0025" w14:textId="77777777" w:rsidR="00104A7E" w:rsidRPr="00FC2754" w:rsidRDefault="00104A7E" w:rsidP="00CE0AF6">
            <w:pPr>
              <w:rPr>
                <w:rFonts w:ascii="Avenir Next" w:hAnsi="Avenir Next"/>
                <w:sz w:val="20"/>
                <w:szCs w:val="20"/>
              </w:rPr>
            </w:pPr>
          </w:p>
        </w:tc>
        <w:tc>
          <w:tcPr>
            <w:tcW w:w="4360" w:type="dxa"/>
          </w:tcPr>
          <w:p w14:paraId="0D186E93" w14:textId="77777777" w:rsidR="00104A7E" w:rsidRPr="00FC2754" w:rsidRDefault="00104A7E" w:rsidP="00CE0AF6">
            <w:pPr>
              <w:rPr>
                <w:rFonts w:ascii="Avenir Next" w:hAnsi="Avenir Next"/>
                <w:sz w:val="20"/>
                <w:szCs w:val="20"/>
              </w:rPr>
            </w:pPr>
          </w:p>
        </w:tc>
        <w:tc>
          <w:tcPr>
            <w:tcW w:w="3578" w:type="dxa"/>
          </w:tcPr>
          <w:p w14:paraId="7D56BCCA" w14:textId="77777777" w:rsidR="00104A7E" w:rsidRPr="00FC2754" w:rsidRDefault="00104A7E" w:rsidP="00CE0AF6">
            <w:pPr>
              <w:rPr>
                <w:rFonts w:ascii="Avenir Next" w:hAnsi="Avenir Next"/>
                <w:sz w:val="20"/>
                <w:szCs w:val="20"/>
              </w:rPr>
            </w:pPr>
          </w:p>
        </w:tc>
      </w:tr>
      <w:tr w:rsidR="00104A7E" w:rsidRPr="00BA7966" w14:paraId="4344C88B" w14:textId="77777777" w:rsidTr="00FC2754">
        <w:tc>
          <w:tcPr>
            <w:tcW w:w="4248" w:type="dxa"/>
          </w:tcPr>
          <w:p w14:paraId="1A164F3A" w14:textId="77777777" w:rsidR="00104A7E" w:rsidRPr="00FC2754" w:rsidRDefault="00104A7E" w:rsidP="00104A7E">
            <w:pPr>
              <w:pStyle w:val="ListParagraph"/>
              <w:numPr>
                <w:ilvl w:val="0"/>
                <w:numId w:val="16"/>
              </w:numPr>
              <w:rPr>
                <w:rFonts w:ascii="Avenir Next" w:hAnsi="Avenir Next"/>
                <w:sz w:val="20"/>
                <w:szCs w:val="20"/>
              </w:rPr>
            </w:pPr>
            <w:r w:rsidRPr="00FC2754">
              <w:rPr>
                <w:rFonts w:ascii="Avenir Next" w:hAnsi="Avenir Next"/>
                <w:sz w:val="20"/>
                <w:szCs w:val="20"/>
              </w:rPr>
              <w:t xml:space="preserve">Does the J-REDD+ program define </w:t>
            </w:r>
            <w:r w:rsidRPr="00FC2754">
              <w:rPr>
                <w:rFonts w:ascii="Avenir Next" w:hAnsi="Avenir Next"/>
                <w:sz w:val="20"/>
                <w:szCs w:val="20"/>
                <w:u w:val="single"/>
              </w:rPr>
              <w:t>how</w:t>
            </w:r>
            <w:r w:rsidRPr="00FC2754">
              <w:rPr>
                <w:rFonts w:ascii="Avenir Next" w:hAnsi="Avenir Next"/>
                <w:sz w:val="20"/>
                <w:szCs w:val="20"/>
              </w:rPr>
              <w:t xml:space="preserve"> the right of access to justice is </w:t>
            </w:r>
            <w:r w:rsidRPr="00FC2754">
              <w:rPr>
                <w:rFonts w:ascii="Avenir Next" w:hAnsi="Avenir Next"/>
                <w:sz w:val="20"/>
                <w:szCs w:val="20"/>
              </w:rPr>
              <w:lastRenderedPageBreak/>
              <w:t xml:space="preserve">respected and protected throughout the implementation of </w:t>
            </w:r>
            <w:r w:rsidRPr="00FC2754">
              <w:rPr>
                <w:rFonts w:ascii="Avenir Next" w:hAnsi="Avenir Next"/>
                <w:sz w:val="20"/>
                <w:szCs w:val="20"/>
                <w:u w:val="single"/>
              </w:rPr>
              <w:t>each REDD+ action?</w:t>
            </w:r>
          </w:p>
          <w:p w14:paraId="64EA281A" w14:textId="77777777" w:rsidR="00104A7E" w:rsidRPr="00FC2754" w:rsidRDefault="00104A7E" w:rsidP="00CE0AF6">
            <w:pPr>
              <w:pStyle w:val="ListParagraph"/>
              <w:rPr>
                <w:rFonts w:ascii="Avenir Next" w:hAnsi="Avenir Next"/>
                <w:sz w:val="20"/>
                <w:szCs w:val="20"/>
              </w:rPr>
            </w:pPr>
          </w:p>
        </w:tc>
        <w:tc>
          <w:tcPr>
            <w:tcW w:w="2126" w:type="dxa"/>
          </w:tcPr>
          <w:p w14:paraId="06116AF4" w14:textId="77777777" w:rsidR="00104A7E" w:rsidRPr="00FC2754" w:rsidRDefault="00104A7E" w:rsidP="00CE0AF6">
            <w:pPr>
              <w:rPr>
                <w:rFonts w:ascii="Avenir Next" w:hAnsi="Avenir Next"/>
                <w:sz w:val="20"/>
                <w:szCs w:val="20"/>
              </w:rPr>
            </w:pPr>
          </w:p>
        </w:tc>
        <w:tc>
          <w:tcPr>
            <w:tcW w:w="4360" w:type="dxa"/>
          </w:tcPr>
          <w:p w14:paraId="6540CFA1" w14:textId="77777777" w:rsidR="00104A7E" w:rsidRPr="00FC2754" w:rsidRDefault="00104A7E" w:rsidP="00CE0AF6">
            <w:pPr>
              <w:rPr>
                <w:rFonts w:ascii="Avenir Next" w:hAnsi="Avenir Next"/>
                <w:sz w:val="20"/>
                <w:szCs w:val="20"/>
              </w:rPr>
            </w:pPr>
          </w:p>
        </w:tc>
        <w:tc>
          <w:tcPr>
            <w:tcW w:w="3578" w:type="dxa"/>
          </w:tcPr>
          <w:p w14:paraId="026A4E26" w14:textId="77777777" w:rsidR="00104A7E" w:rsidRPr="00FC2754" w:rsidRDefault="00104A7E" w:rsidP="00CE0AF6">
            <w:pPr>
              <w:rPr>
                <w:rFonts w:ascii="Avenir Next" w:hAnsi="Avenir Next"/>
                <w:sz w:val="20"/>
                <w:szCs w:val="20"/>
              </w:rPr>
            </w:pPr>
          </w:p>
        </w:tc>
      </w:tr>
      <w:tr w:rsidR="00104A7E" w:rsidRPr="00BA7966" w14:paraId="4E56F3E6" w14:textId="77777777" w:rsidTr="00FC2754">
        <w:tc>
          <w:tcPr>
            <w:tcW w:w="4248" w:type="dxa"/>
          </w:tcPr>
          <w:p w14:paraId="40CE53F1" w14:textId="77777777" w:rsidR="00104A7E" w:rsidRPr="00FC2754" w:rsidRDefault="00104A7E" w:rsidP="00104A7E">
            <w:pPr>
              <w:pStyle w:val="ListParagraph"/>
              <w:numPr>
                <w:ilvl w:val="0"/>
                <w:numId w:val="16"/>
              </w:numPr>
              <w:rPr>
                <w:rFonts w:ascii="Avenir Next" w:hAnsi="Avenir Next"/>
                <w:sz w:val="20"/>
                <w:szCs w:val="20"/>
                <w:u w:val="single"/>
              </w:rPr>
            </w:pPr>
            <w:r w:rsidRPr="00FC2754">
              <w:rPr>
                <w:rFonts w:ascii="Avenir Next" w:hAnsi="Avenir Next"/>
                <w:sz w:val="20"/>
                <w:szCs w:val="20"/>
              </w:rPr>
              <w:t xml:space="preserve">Does the J-REDD+ program identify the public institutions that are involved in the design and implementation </w:t>
            </w:r>
            <w:r w:rsidRPr="00FC2754">
              <w:rPr>
                <w:rFonts w:ascii="Avenir Next" w:hAnsi="Avenir Next"/>
                <w:sz w:val="20"/>
                <w:szCs w:val="20"/>
                <w:u w:val="single"/>
              </w:rPr>
              <w:t>of each REDD+ action</w:t>
            </w:r>
            <w:r w:rsidRPr="00FC2754">
              <w:rPr>
                <w:rFonts w:ascii="Avenir Next" w:hAnsi="Avenir Next"/>
                <w:sz w:val="20"/>
                <w:szCs w:val="20"/>
              </w:rPr>
              <w:t xml:space="preserve">, and what are their mandates and associated procedures in place to ensure right of access to justice is respected and protected throughout the implementation of </w:t>
            </w:r>
            <w:r w:rsidRPr="00FC2754">
              <w:rPr>
                <w:rFonts w:ascii="Avenir Next" w:hAnsi="Avenir Next"/>
                <w:sz w:val="20"/>
                <w:szCs w:val="20"/>
                <w:u w:val="single"/>
              </w:rPr>
              <w:t xml:space="preserve">each REDD+ action? </w:t>
            </w:r>
          </w:p>
          <w:p w14:paraId="46770E0E" w14:textId="77777777" w:rsidR="00104A7E" w:rsidRPr="00FC2754" w:rsidRDefault="00104A7E" w:rsidP="00CE0AF6">
            <w:pPr>
              <w:pStyle w:val="ListParagraph"/>
              <w:ind w:left="360"/>
              <w:rPr>
                <w:rFonts w:ascii="Avenir Next" w:hAnsi="Avenir Next"/>
                <w:sz w:val="20"/>
                <w:szCs w:val="20"/>
              </w:rPr>
            </w:pPr>
          </w:p>
        </w:tc>
        <w:tc>
          <w:tcPr>
            <w:tcW w:w="2126" w:type="dxa"/>
          </w:tcPr>
          <w:p w14:paraId="60631031" w14:textId="77777777" w:rsidR="00104A7E" w:rsidRPr="00FC2754" w:rsidRDefault="00104A7E" w:rsidP="00CE0AF6">
            <w:pPr>
              <w:rPr>
                <w:rFonts w:ascii="Avenir Next" w:hAnsi="Avenir Next"/>
                <w:sz w:val="20"/>
                <w:szCs w:val="20"/>
              </w:rPr>
            </w:pPr>
          </w:p>
        </w:tc>
        <w:tc>
          <w:tcPr>
            <w:tcW w:w="4360" w:type="dxa"/>
          </w:tcPr>
          <w:p w14:paraId="53711139" w14:textId="77777777" w:rsidR="00104A7E" w:rsidRPr="00FC2754" w:rsidRDefault="00104A7E" w:rsidP="00CE0AF6">
            <w:pPr>
              <w:rPr>
                <w:rFonts w:ascii="Avenir Next" w:hAnsi="Avenir Next"/>
                <w:sz w:val="20"/>
                <w:szCs w:val="20"/>
              </w:rPr>
            </w:pPr>
          </w:p>
        </w:tc>
        <w:tc>
          <w:tcPr>
            <w:tcW w:w="3578" w:type="dxa"/>
          </w:tcPr>
          <w:p w14:paraId="33AEA75A" w14:textId="77777777" w:rsidR="00104A7E" w:rsidRPr="00FC2754" w:rsidRDefault="00104A7E" w:rsidP="00CE0AF6">
            <w:pPr>
              <w:rPr>
                <w:rFonts w:ascii="Avenir Next" w:hAnsi="Avenir Next"/>
                <w:sz w:val="20"/>
                <w:szCs w:val="20"/>
              </w:rPr>
            </w:pPr>
          </w:p>
        </w:tc>
      </w:tr>
      <w:tr w:rsidR="00104A7E" w:rsidRPr="00BA7966" w14:paraId="2EBD4673" w14:textId="77777777" w:rsidTr="00EC48DC">
        <w:trPr>
          <w:trHeight w:val="363"/>
        </w:trPr>
        <w:tc>
          <w:tcPr>
            <w:tcW w:w="14312" w:type="dxa"/>
            <w:gridSpan w:val="4"/>
            <w:shd w:val="clear" w:color="auto" w:fill="A69DC4"/>
            <w:vAlign w:val="center"/>
          </w:tcPr>
          <w:p w14:paraId="006E9E58" w14:textId="0539C585" w:rsidR="00104A7E" w:rsidRPr="00EC48DC" w:rsidRDefault="00104A7E" w:rsidP="00EC48DC">
            <w:pPr>
              <w:rPr>
                <w:rFonts w:ascii="Bodoni 72 Book" w:hAnsi="Bodoni 72 Book" w:cs="Calibri"/>
                <w:iCs/>
                <w:color w:val="000000" w:themeColor="text1"/>
              </w:rPr>
            </w:pPr>
            <w:r w:rsidRPr="00EC48DC">
              <w:rPr>
                <w:rFonts w:ascii="Bodoni 72 Book" w:hAnsi="Bodoni 72 Book" w:cs="Calibri"/>
                <w:iCs/>
                <w:color w:val="000000" w:themeColor="text1"/>
              </w:rPr>
              <w:t>UNFCCC REDD+ Safeguard C</w:t>
            </w:r>
          </w:p>
        </w:tc>
      </w:tr>
      <w:tr w:rsidR="00104A7E" w:rsidRPr="00BA7966" w14:paraId="00036EDE" w14:textId="77777777" w:rsidTr="00EC48DC">
        <w:trPr>
          <w:trHeight w:val="426"/>
        </w:trPr>
        <w:tc>
          <w:tcPr>
            <w:tcW w:w="14312" w:type="dxa"/>
            <w:gridSpan w:val="4"/>
            <w:shd w:val="clear" w:color="auto" w:fill="D1CBE9"/>
            <w:vAlign w:val="center"/>
          </w:tcPr>
          <w:p w14:paraId="12B9E142" w14:textId="145B2D8D" w:rsidR="00104A7E" w:rsidRPr="00EC48DC" w:rsidRDefault="00104A7E" w:rsidP="00EC48DC">
            <w:pPr>
              <w:rPr>
                <w:rFonts w:ascii="Avenir Next Ultra Light" w:hAnsi="Avenir Next Ultra Light" w:cs="Calibri"/>
                <w:color w:val="000000" w:themeColor="text1"/>
                <w:sz w:val="20"/>
                <w:szCs w:val="20"/>
              </w:rPr>
            </w:pPr>
            <w:r w:rsidRPr="00EC48DC">
              <w:rPr>
                <w:rFonts w:ascii="Avenir Next Ultra Light" w:hAnsi="Avenir Next Ultra Light" w:cs="Calibri"/>
                <w:b/>
                <w:bCs/>
                <w:color w:val="000000" w:themeColor="text1"/>
                <w:sz w:val="20"/>
                <w:szCs w:val="20"/>
              </w:rPr>
              <w:t>THEME C.1</w:t>
            </w:r>
            <w:r w:rsidRPr="00EC48DC">
              <w:rPr>
                <w:rFonts w:ascii="Avenir Next Ultra Light" w:hAnsi="Avenir Next Ultra Light" w:cs="Calibri"/>
                <w:color w:val="000000" w:themeColor="text1"/>
                <w:sz w:val="20"/>
                <w:szCs w:val="20"/>
              </w:rPr>
              <w:t xml:space="preserve"> Identification of indigenous peoples and local communities, or equivalent</w:t>
            </w:r>
          </w:p>
        </w:tc>
      </w:tr>
      <w:tr w:rsidR="00EC48DC" w:rsidRPr="00EC48DC" w14:paraId="39E15552" w14:textId="77777777" w:rsidTr="00EC48DC">
        <w:tc>
          <w:tcPr>
            <w:tcW w:w="4248" w:type="dxa"/>
            <w:shd w:val="clear" w:color="auto" w:fill="BCB6D2"/>
            <w:vAlign w:val="center"/>
          </w:tcPr>
          <w:p w14:paraId="1EC0FA3A" w14:textId="77777777" w:rsidR="00104A7E" w:rsidRPr="00EC48DC" w:rsidRDefault="00104A7E" w:rsidP="00EC48DC">
            <w:pPr>
              <w:jc w:val="center"/>
              <w:rPr>
                <w:rFonts w:ascii="Bodoni 72 Book" w:hAnsi="Bodoni 72 Book"/>
                <w:sz w:val="22"/>
                <w:szCs w:val="22"/>
              </w:rPr>
            </w:pPr>
            <w:r w:rsidRPr="00EC48DC">
              <w:rPr>
                <w:rFonts w:ascii="Bodoni 72 Book" w:hAnsi="Bodoni 72 Book"/>
                <w:sz w:val="22"/>
                <w:szCs w:val="22"/>
              </w:rPr>
              <w:t>Questions</w:t>
            </w:r>
          </w:p>
        </w:tc>
        <w:tc>
          <w:tcPr>
            <w:tcW w:w="2126" w:type="dxa"/>
            <w:shd w:val="clear" w:color="auto" w:fill="BCB6D2"/>
            <w:vAlign w:val="center"/>
          </w:tcPr>
          <w:p w14:paraId="6C4C4E69" w14:textId="77777777" w:rsidR="00104A7E" w:rsidRPr="00EC48DC" w:rsidRDefault="00104A7E" w:rsidP="00EC48DC">
            <w:pPr>
              <w:jc w:val="center"/>
              <w:rPr>
                <w:rFonts w:ascii="Bodoni 72 Book" w:hAnsi="Bodoni 72 Book"/>
                <w:sz w:val="22"/>
                <w:szCs w:val="22"/>
              </w:rPr>
            </w:pPr>
            <w:r w:rsidRPr="00EC48DC">
              <w:rPr>
                <w:rFonts w:ascii="Bodoni 72 Book" w:hAnsi="Bodoni 72 Book"/>
                <w:sz w:val="22"/>
                <w:szCs w:val="22"/>
              </w:rPr>
              <w:t>Scoring</w:t>
            </w:r>
          </w:p>
          <w:p w14:paraId="4668FF2A" w14:textId="77777777" w:rsidR="00104A7E" w:rsidRPr="00EC48DC" w:rsidRDefault="00104A7E" w:rsidP="00EC48DC">
            <w:pPr>
              <w:jc w:val="center"/>
              <w:rPr>
                <w:rFonts w:ascii="Bodoni 72 Book" w:hAnsi="Bodoni 72 Book"/>
                <w:sz w:val="22"/>
                <w:szCs w:val="22"/>
              </w:rPr>
            </w:pPr>
            <w:r w:rsidRPr="00EC48DC">
              <w:rPr>
                <w:rFonts w:ascii="Bodoni 72 Book" w:hAnsi="Bodoni 72 Book"/>
                <w:sz w:val="22"/>
                <w:szCs w:val="22"/>
              </w:rPr>
              <w:t>(Yes/No/Partially)</w:t>
            </w:r>
          </w:p>
        </w:tc>
        <w:tc>
          <w:tcPr>
            <w:tcW w:w="4360" w:type="dxa"/>
            <w:shd w:val="clear" w:color="auto" w:fill="BCB6D2"/>
            <w:vAlign w:val="center"/>
          </w:tcPr>
          <w:p w14:paraId="4511D330" w14:textId="77777777" w:rsidR="00104A7E" w:rsidRPr="00EC48DC" w:rsidRDefault="00104A7E" w:rsidP="00EC48DC">
            <w:pPr>
              <w:jc w:val="center"/>
              <w:rPr>
                <w:rFonts w:ascii="Bodoni 72 Book" w:hAnsi="Bodoni 72 Book"/>
                <w:sz w:val="22"/>
                <w:szCs w:val="22"/>
              </w:rPr>
            </w:pPr>
            <w:r w:rsidRPr="00EC48DC">
              <w:rPr>
                <w:rFonts w:ascii="Bodoni 72 Book" w:hAnsi="Bodoni 72 Book"/>
                <w:sz w:val="22"/>
                <w:szCs w:val="22"/>
              </w:rPr>
              <w:t>Findings</w:t>
            </w:r>
          </w:p>
        </w:tc>
        <w:tc>
          <w:tcPr>
            <w:tcW w:w="3578" w:type="dxa"/>
            <w:shd w:val="clear" w:color="auto" w:fill="BCB6D2"/>
            <w:vAlign w:val="center"/>
          </w:tcPr>
          <w:p w14:paraId="57DFA59D" w14:textId="77777777" w:rsidR="00104A7E" w:rsidRPr="00EC48DC" w:rsidRDefault="00104A7E" w:rsidP="00EC48DC">
            <w:pPr>
              <w:jc w:val="center"/>
              <w:rPr>
                <w:rFonts w:ascii="Bodoni 72 Book" w:hAnsi="Bodoni 72 Book"/>
                <w:sz w:val="22"/>
                <w:szCs w:val="22"/>
              </w:rPr>
            </w:pPr>
            <w:r w:rsidRPr="00EC48DC">
              <w:rPr>
                <w:rFonts w:ascii="Bodoni 72 Book" w:hAnsi="Bodoni 72 Book"/>
                <w:sz w:val="22"/>
                <w:szCs w:val="22"/>
              </w:rPr>
              <w:t>Means of verification</w:t>
            </w:r>
          </w:p>
        </w:tc>
      </w:tr>
      <w:tr w:rsidR="00104A7E" w:rsidRPr="00BA7966" w14:paraId="0C748E3B" w14:textId="77777777" w:rsidTr="00FC2754">
        <w:tc>
          <w:tcPr>
            <w:tcW w:w="4248" w:type="dxa"/>
          </w:tcPr>
          <w:p w14:paraId="14930A1A" w14:textId="77777777" w:rsidR="00104A7E" w:rsidRPr="00FC2754" w:rsidRDefault="00104A7E" w:rsidP="00104A7E">
            <w:pPr>
              <w:pStyle w:val="ListParagraph"/>
              <w:numPr>
                <w:ilvl w:val="0"/>
                <w:numId w:val="16"/>
              </w:numPr>
              <w:rPr>
                <w:rFonts w:ascii="Avenir Next" w:hAnsi="Avenir Next"/>
                <w:sz w:val="20"/>
                <w:szCs w:val="20"/>
              </w:rPr>
            </w:pPr>
            <w:r w:rsidRPr="00FC2754">
              <w:rPr>
                <w:rFonts w:ascii="Avenir Next" w:hAnsi="Avenir Next"/>
                <w:sz w:val="20"/>
                <w:szCs w:val="20"/>
              </w:rPr>
              <w:t xml:space="preserve"> Does the J-REDD+ program define or provide clear criteria for the identification or self-identification of indigenous peoples and local communities, or equivalent?</w:t>
            </w:r>
          </w:p>
          <w:p w14:paraId="67F73CB8" w14:textId="77777777" w:rsidR="00104A7E" w:rsidRPr="00FC2754" w:rsidRDefault="00104A7E" w:rsidP="00CE0AF6">
            <w:pPr>
              <w:rPr>
                <w:rFonts w:ascii="Avenir Next" w:hAnsi="Avenir Next"/>
                <w:sz w:val="20"/>
                <w:szCs w:val="20"/>
              </w:rPr>
            </w:pPr>
          </w:p>
        </w:tc>
        <w:tc>
          <w:tcPr>
            <w:tcW w:w="2126" w:type="dxa"/>
          </w:tcPr>
          <w:p w14:paraId="12E13E4E" w14:textId="77777777" w:rsidR="00104A7E" w:rsidRPr="00FC2754" w:rsidRDefault="00104A7E" w:rsidP="00CE0AF6">
            <w:pPr>
              <w:rPr>
                <w:rFonts w:ascii="Avenir Next" w:hAnsi="Avenir Next"/>
                <w:sz w:val="20"/>
                <w:szCs w:val="20"/>
              </w:rPr>
            </w:pPr>
          </w:p>
        </w:tc>
        <w:tc>
          <w:tcPr>
            <w:tcW w:w="4360" w:type="dxa"/>
          </w:tcPr>
          <w:p w14:paraId="661FF98B" w14:textId="77777777" w:rsidR="00104A7E" w:rsidRPr="00FC2754" w:rsidRDefault="00104A7E" w:rsidP="00CE0AF6">
            <w:pPr>
              <w:rPr>
                <w:rFonts w:ascii="Avenir Next" w:hAnsi="Avenir Next"/>
                <w:sz w:val="20"/>
                <w:szCs w:val="20"/>
              </w:rPr>
            </w:pPr>
          </w:p>
        </w:tc>
        <w:tc>
          <w:tcPr>
            <w:tcW w:w="3578" w:type="dxa"/>
          </w:tcPr>
          <w:p w14:paraId="73B54713" w14:textId="77777777" w:rsidR="00104A7E" w:rsidRPr="00FC2754" w:rsidRDefault="00104A7E" w:rsidP="00CE0AF6">
            <w:pPr>
              <w:rPr>
                <w:rFonts w:ascii="Avenir Next" w:hAnsi="Avenir Next"/>
                <w:sz w:val="20"/>
                <w:szCs w:val="20"/>
              </w:rPr>
            </w:pPr>
          </w:p>
        </w:tc>
      </w:tr>
      <w:tr w:rsidR="00104A7E" w:rsidRPr="00BA7966" w14:paraId="534F14B0" w14:textId="77777777" w:rsidTr="00FC2754">
        <w:tc>
          <w:tcPr>
            <w:tcW w:w="4248" w:type="dxa"/>
          </w:tcPr>
          <w:p w14:paraId="6E811751" w14:textId="77777777" w:rsidR="00104A7E" w:rsidRPr="00FC2754" w:rsidRDefault="00104A7E" w:rsidP="00104A7E">
            <w:pPr>
              <w:pStyle w:val="ListParagraph"/>
              <w:numPr>
                <w:ilvl w:val="0"/>
                <w:numId w:val="16"/>
              </w:numPr>
              <w:rPr>
                <w:rFonts w:ascii="Avenir Next" w:hAnsi="Avenir Next"/>
                <w:sz w:val="20"/>
                <w:szCs w:val="20"/>
                <w:u w:val="single"/>
              </w:rPr>
            </w:pPr>
            <w:r w:rsidRPr="00FC2754">
              <w:rPr>
                <w:rFonts w:ascii="Avenir Next" w:hAnsi="Avenir Next"/>
                <w:sz w:val="20"/>
                <w:szCs w:val="20"/>
              </w:rPr>
              <w:t xml:space="preserve"> Does the J-REDD+ program define </w:t>
            </w:r>
            <w:r w:rsidRPr="00FC2754">
              <w:rPr>
                <w:rFonts w:ascii="Avenir Next" w:hAnsi="Avenir Next"/>
                <w:sz w:val="20"/>
                <w:szCs w:val="20"/>
                <w:u w:val="single"/>
              </w:rPr>
              <w:t>how</w:t>
            </w:r>
            <w:r w:rsidRPr="00FC2754">
              <w:rPr>
                <w:rFonts w:ascii="Avenir Next" w:hAnsi="Avenir Next"/>
                <w:sz w:val="20"/>
                <w:szCs w:val="20"/>
              </w:rPr>
              <w:t xml:space="preserve"> the identification or self-identification of indigenous peoples and local communities, or equivalent will be recognized and protected throughout the </w:t>
            </w:r>
            <w:r w:rsidRPr="00FC2754">
              <w:rPr>
                <w:rFonts w:ascii="Avenir Next" w:hAnsi="Avenir Next"/>
                <w:sz w:val="20"/>
                <w:szCs w:val="20"/>
              </w:rPr>
              <w:lastRenderedPageBreak/>
              <w:t xml:space="preserve">implementation of </w:t>
            </w:r>
            <w:r w:rsidRPr="00FC2754">
              <w:rPr>
                <w:rFonts w:ascii="Avenir Next" w:hAnsi="Avenir Next"/>
                <w:sz w:val="20"/>
                <w:szCs w:val="20"/>
                <w:u w:val="single"/>
              </w:rPr>
              <w:t>each REDD+ action?</w:t>
            </w:r>
          </w:p>
          <w:p w14:paraId="69686CDE" w14:textId="77777777" w:rsidR="00104A7E" w:rsidRPr="00FC2754" w:rsidRDefault="00104A7E" w:rsidP="00CE0AF6">
            <w:pPr>
              <w:rPr>
                <w:rFonts w:ascii="Avenir Next" w:hAnsi="Avenir Next"/>
                <w:sz w:val="20"/>
                <w:szCs w:val="20"/>
              </w:rPr>
            </w:pPr>
          </w:p>
        </w:tc>
        <w:tc>
          <w:tcPr>
            <w:tcW w:w="2126" w:type="dxa"/>
          </w:tcPr>
          <w:p w14:paraId="662576CF" w14:textId="77777777" w:rsidR="00104A7E" w:rsidRPr="00FC2754" w:rsidRDefault="00104A7E" w:rsidP="00CE0AF6">
            <w:pPr>
              <w:rPr>
                <w:rFonts w:ascii="Avenir Next" w:hAnsi="Avenir Next"/>
                <w:sz w:val="20"/>
                <w:szCs w:val="20"/>
              </w:rPr>
            </w:pPr>
          </w:p>
        </w:tc>
        <w:tc>
          <w:tcPr>
            <w:tcW w:w="4360" w:type="dxa"/>
          </w:tcPr>
          <w:p w14:paraId="464BCE32" w14:textId="77777777" w:rsidR="00104A7E" w:rsidRPr="00FC2754" w:rsidRDefault="00104A7E" w:rsidP="00CE0AF6">
            <w:pPr>
              <w:rPr>
                <w:rFonts w:ascii="Avenir Next" w:hAnsi="Avenir Next"/>
                <w:sz w:val="20"/>
                <w:szCs w:val="20"/>
              </w:rPr>
            </w:pPr>
          </w:p>
        </w:tc>
        <w:tc>
          <w:tcPr>
            <w:tcW w:w="3578" w:type="dxa"/>
          </w:tcPr>
          <w:p w14:paraId="65323CB0" w14:textId="77777777" w:rsidR="00104A7E" w:rsidRPr="00FC2754" w:rsidRDefault="00104A7E" w:rsidP="00CE0AF6">
            <w:pPr>
              <w:rPr>
                <w:rFonts w:ascii="Avenir Next" w:hAnsi="Avenir Next"/>
                <w:sz w:val="20"/>
                <w:szCs w:val="20"/>
              </w:rPr>
            </w:pPr>
          </w:p>
        </w:tc>
      </w:tr>
      <w:tr w:rsidR="00104A7E" w:rsidRPr="00BA7966" w14:paraId="467873A1" w14:textId="77777777" w:rsidTr="00FC2754">
        <w:tc>
          <w:tcPr>
            <w:tcW w:w="4248" w:type="dxa"/>
          </w:tcPr>
          <w:p w14:paraId="1BD97B3B" w14:textId="77777777" w:rsidR="00104A7E" w:rsidRPr="00FC2754" w:rsidRDefault="00104A7E" w:rsidP="00104A7E">
            <w:pPr>
              <w:pStyle w:val="ListParagraph"/>
              <w:numPr>
                <w:ilvl w:val="0"/>
                <w:numId w:val="16"/>
              </w:numPr>
              <w:rPr>
                <w:rFonts w:ascii="Avenir Next" w:hAnsi="Avenir Next"/>
                <w:sz w:val="20"/>
                <w:szCs w:val="20"/>
                <w:u w:val="single"/>
              </w:rPr>
            </w:pPr>
            <w:r w:rsidRPr="00FC2754">
              <w:rPr>
                <w:rFonts w:ascii="Avenir Next" w:hAnsi="Avenir Next"/>
                <w:sz w:val="20"/>
                <w:szCs w:val="20"/>
              </w:rPr>
              <w:t xml:space="preserve"> Does the J-REDD+ program identify the public institutions that are involved in the design and implementation </w:t>
            </w:r>
            <w:r w:rsidRPr="00FC2754">
              <w:rPr>
                <w:rFonts w:ascii="Avenir Next" w:hAnsi="Avenir Next"/>
                <w:sz w:val="20"/>
                <w:szCs w:val="20"/>
                <w:u w:val="single"/>
              </w:rPr>
              <w:t>of each REDD+ action</w:t>
            </w:r>
            <w:r w:rsidRPr="00FC2754">
              <w:rPr>
                <w:rFonts w:ascii="Avenir Next" w:hAnsi="Avenir Next"/>
                <w:sz w:val="20"/>
                <w:szCs w:val="20"/>
              </w:rPr>
              <w:t xml:space="preserve">, and what are their mandates and associated procedures in place to ensure the identification or self-identification of indigenous peoples and local communities, or equivalent is recognized and protected throughout the implementation of </w:t>
            </w:r>
            <w:r w:rsidRPr="00FC2754">
              <w:rPr>
                <w:rFonts w:ascii="Avenir Next" w:hAnsi="Avenir Next"/>
                <w:sz w:val="20"/>
                <w:szCs w:val="20"/>
                <w:u w:val="single"/>
              </w:rPr>
              <w:t>each REDD+ action?</w:t>
            </w:r>
          </w:p>
          <w:p w14:paraId="0159515E" w14:textId="77777777" w:rsidR="00104A7E" w:rsidRPr="00FC2754" w:rsidRDefault="00104A7E" w:rsidP="00CE0AF6">
            <w:pPr>
              <w:rPr>
                <w:rFonts w:ascii="Avenir Next" w:hAnsi="Avenir Next"/>
                <w:sz w:val="20"/>
                <w:szCs w:val="20"/>
              </w:rPr>
            </w:pPr>
          </w:p>
        </w:tc>
        <w:tc>
          <w:tcPr>
            <w:tcW w:w="2126" w:type="dxa"/>
          </w:tcPr>
          <w:p w14:paraId="5A9328D6" w14:textId="77777777" w:rsidR="00104A7E" w:rsidRPr="00FC2754" w:rsidRDefault="00104A7E" w:rsidP="00CE0AF6">
            <w:pPr>
              <w:rPr>
                <w:rFonts w:ascii="Avenir Next" w:hAnsi="Avenir Next"/>
                <w:sz w:val="20"/>
                <w:szCs w:val="20"/>
              </w:rPr>
            </w:pPr>
          </w:p>
        </w:tc>
        <w:tc>
          <w:tcPr>
            <w:tcW w:w="4360" w:type="dxa"/>
          </w:tcPr>
          <w:p w14:paraId="5A928198" w14:textId="77777777" w:rsidR="00104A7E" w:rsidRPr="00FC2754" w:rsidRDefault="00104A7E" w:rsidP="00CE0AF6">
            <w:pPr>
              <w:rPr>
                <w:rFonts w:ascii="Avenir Next" w:hAnsi="Avenir Next"/>
                <w:sz w:val="20"/>
                <w:szCs w:val="20"/>
              </w:rPr>
            </w:pPr>
          </w:p>
        </w:tc>
        <w:tc>
          <w:tcPr>
            <w:tcW w:w="3578" w:type="dxa"/>
          </w:tcPr>
          <w:p w14:paraId="41828015" w14:textId="77777777" w:rsidR="00104A7E" w:rsidRPr="00FC2754" w:rsidRDefault="00104A7E" w:rsidP="00CE0AF6">
            <w:pPr>
              <w:rPr>
                <w:rFonts w:ascii="Avenir Next" w:hAnsi="Avenir Next"/>
                <w:sz w:val="20"/>
                <w:szCs w:val="20"/>
              </w:rPr>
            </w:pPr>
          </w:p>
        </w:tc>
      </w:tr>
      <w:tr w:rsidR="00104A7E" w:rsidRPr="00BA7966" w14:paraId="00EBF8E9" w14:textId="77777777" w:rsidTr="00EC48DC">
        <w:tc>
          <w:tcPr>
            <w:tcW w:w="14312" w:type="dxa"/>
            <w:gridSpan w:val="4"/>
            <w:shd w:val="clear" w:color="auto" w:fill="D1CBE9"/>
            <w:vAlign w:val="center"/>
          </w:tcPr>
          <w:p w14:paraId="039EDF5F" w14:textId="28123959" w:rsidR="00104A7E" w:rsidRPr="00EC48DC" w:rsidRDefault="00104A7E" w:rsidP="00EC48DC">
            <w:pPr>
              <w:rPr>
                <w:rFonts w:ascii="Avenir Next Ultra Light" w:hAnsi="Avenir Next Ultra Light"/>
                <w:sz w:val="20"/>
                <w:szCs w:val="20"/>
              </w:rPr>
            </w:pPr>
            <w:r w:rsidRPr="00EC48DC">
              <w:rPr>
                <w:rFonts w:ascii="Avenir Next Ultra Light" w:hAnsi="Avenir Next Ultra Light"/>
                <w:b/>
                <w:bCs/>
                <w:sz w:val="20"/>
                <w:szCs w:val="20"/>
              </w:rPr>
              <w:t>THEME C.2.</w:t>
            </w:r>
            <w:r w:rsidRPr="00EC48DC">
              <w:rPr>
                <w:rFonts w:ascii="Avenir Next Ultra Light" w:hAnsi="Avenir Next Ultra Light"/>
                <w:sz w:val="20"/>
                <w:szCs w:val="20"/>
              </w:rPr>
              <w:t xml:space="preserve"> Traditional Knowledge </w:t>
            </w:r>
          </w:p>
        </w:tc>
      </w:tr>
      <w:tr w:rsidR="00104A7E" w:rsidRPr="00BA7966" w14:paraId="64C10068" w14:textId="77777777" w:rsidTr="00FC2754">
        <w:tc>
          <w:tcPr>
            <w:tcW w:w="4248" w:type="dxa"/>
          </w:tcPr>
          <w:p w14:paraId="6761FAC7" w14:textId="153446C1" w:rsidR="00104A7E" w:rsidRPr="00FC2754" w:rsidRDefault="00104A7E" w:rsidP="00104A7E">
            <w:pPr>
              <w:pStyle w:val="ListParagraph"/>
              <w:numPr>
                <w:ilvl w:val="0"/>
                <w:numId w:val="16"/>
              </w:numPr>
              <w:rPr>
                <w:rFonts w:ascii="Avenir Next" w:hAnsi="Avenir Next"/>
                <w:sz w:val="20"/>
                <w:szCs w:val="20"/>
              </w:rPr>
            </w:pPr>
            <w:r w:rsidRPr="00FC2754">
              <w:rPr>
                <w:rFonts w:ascii="Avenir Next" w:hAnsi="Avenir Next"/>
                <w:sz w:val="20"/>
                <w:szCs w:val="20"/>
              </w:rPr>
              <w:t xml:space="preserve"> Is traditional knowledge </w:t>
            </w:r>
            <w:r w:rsidR="00A11795" w:rsidRPr="00FC2754">
              <w:rPr>
                <w:rFonts w:ascii="Avenir Next" w:hAnsi="Avenir Next"/>
                <w:sz w:val="20"/>
                <w:szCs w:val="20"/>
              </w:rPr>
              <w:t>of indigenous</w:t>
            </w:r>
            <w:r w:rsidRPr="00FC2754">
              <w:rPr>
                <w:rFonts w:ascii="Avenir Next" w:hAnsi="Avenir Next"/>
                <w:sz w:val="20"/>
                <w:szCs w:val="20"/>
              </w:rPr>
              <w:t xml:space="preserve"> peoples, and of local communities, recognized and protected in the J-REDD+ program, and in accordance with ratified international conventions and agreements?</w:t>
            </w:r>
            <w:r w:rsidRPr="00FC2754">
              <w:rPr>
                <w:rStyle w:val="FootnoteReference"/>
                <w:rFonts w:ascii="Avenir Next" w:hAnsi="Avenir Next"/>
                <w:sz w:val="20"/>
                <w:szCs w:val="20"/>
              </w:rPr>
              <w:footnoteReference w:id="17"/>
            </w:r>
          </w:p>
          <w:p w14:paraId="34DEA10D" w14:textId="77777777" w:rsidR="00104A7E" w:rsidRPr="00FC2754" w:rsidRDefault="00104A7E" w:rsidP="00CE0AF6">
            <w:pPr>
              <w:rPr>
                <w:rFonts w:ascii="Avenir Next" w:hAnsi="Avenir Next"/>
                <w:sz w:val="20"/>
                <w:szCs w:val="20"/>
              </w:rPr>
            </w:pPr>
          </w:p>
        </w:tc>
        <w:tc>
          <w:tcPr>
            <w:tcW w:w="2126" w:type="dxa"/>
          </w:tcPr>
          <w:p w14:paraId="5BD533C2" w14:textId="77777777" w:rsidR="00104A7E" w:rsidRPr="00FC2754" w:rsidRDefault="00104A7E" w:rsidP="00CE0AF6">
            <w:pPr>
              <w:rPr>
                <w:rFonts w:ascii="Avenir Next" w:hAnsi="Avenir Next"/>
                <w:sz w:val="20"/>
                <w:szCs w:val="20"/>
              </w:rPr>
            </w:pPr>
          </w:p>
        </w:tc>
        <w:tc>
          <w:tcPr>
            <w:tcW w:w="4360" w:type="dxa"/>
          </w:tcPr>
          <w:p w14:paraId="1D2F709F" w14:textId="77777777" w:rsidR="00104A7E" w:rsidRPr="00FC2754" w:rsidRDefault="00104A7E" w:rsidP="00CE0AF6">
            <w:pPr>
              <w:rPr>
                <w:rFonts w:ascii="Avenir Next" w:hAnsi="Avenir Next"/>
                <w:sz w:val="20"/>
                <w:szCs w:val="20"/>
              </w:rPr>
            </w:pPr>
          </w:p>
        </w:tc>
        <w:tc>
          <w:tcPr>
            <w:tcW w:w="3578" w:type="dxa"/>
          </w:tcPr>
          <w:p w14:paraId="400040C1" w14:textId="77777777" w:rsidR="00104A7E" w:rsidRPr="00FC2754" w:rsidRDefault="00104A7E" w:rsidP="00CE0AF6">
            <w:pPr>
              <w:rPr>
                <w:rFonts w:ascii="Avenir Next" w:hAnsi="Avenir Next"/>
                <w:sz w:val="20"/>
                <w:szCs w:val="20"/>
              </w:rPr>
            </w:pPr>
          </w:p>
        </w:tc>
      </w:tr>
      <w:tr w:rsidR="00104A7E" w:rsidRPr="00BA7966" w14:paraId="4B4A3184" w14:textId="77777777" w:rsidTr="00FC2754">
        <w:tc>
          <w:tcPr>
            <w:tcW w:w="4248" w:type="dxa"/>
          </w:tcPr>
          <w:p w14:paraId="5B397CE2" w14:textId="77777777" w:rsidR="00104A7E" w:rsidRPr="00FC2754" w:rsidRDefault="00104A7E" w:rsidP="00104A7E">
            <w:pPr>
              <w:pStyle w:val="ListParagraph"/>
              <w:numPr>
                <w:ilvl w:val="0"/>
                <w:numId w:val="16"/>
              </w:numPr>
              <w:rPr>
                <w:rFonts w:ascii="Avenir Next" w:hAnsi="Avenir Next"/>
                <w:sz w:val="20"/>
                <w:szCs w:val="20"/>
                <w:u w:val="single"/>
              </w:rPr>
            </w:pPr>
            <w:r w:rsidRPr="00FC2754">
              <w:rPr>
                <w:rFonts w:ascii="Avenir Next" w:hAnsi="Avenir Next"/>
                <w:sz w:val="20"/>
                <w:szCs w:val="20"/>
              </w:rPr>
              <w:t xml:space="preserve"> Does the J-REDD+ program define </w:t>
            </w:r>
            <w:r w:rsidRPr="00FC2754">
              <w:rPr>
                <w:rFonts w:ascii="Avenir Next" w:hAnsi="Avenir Next"/>
                <w:sz w:val="20"/>
                <w:szCs w:val="20"/>
                <w:u w:val="single"/>
              </w:rPr>
              <w:t>how</w:t>
            </w:r>
            <w:r w:rsidRPr="00FC2754">
              <w:rPr>
                <w:rFonts w:ascii="Avenir Next" w:hAnsi="Avenir Next"/>
                <w:sz w:val="20"/>
                <w:szCs w:val="20"/>
              </w:rPr>
              <w:t xml:space="preserve"> traditional knowledge of indigenous peoples and local </w:t>
            </w:r>
            <w:r w:rsidRPr="00FC2754">
              <w:rPr>
                <w:rFonts w:ascii="Avenir Next" w:hAnsi="Avenir Next"/>
                <w:sz w:val="20"/>
                <w:szCs w:val="20"/>
              </w:rPr>
              <w:lastRenderedPageBreak/>
              <w:t xml:space="preserve">communities, or equivalent will be recognized and protected throughout the implementation of </w:t>
            </w:r>
            <w:r w:rsidRPr="00FC2754">
              <w:rPr>
                <w:rFonts w:ascii="Avenir Next" w:hAnsi="Avenir Next"/>
                <w:sz w:val="20"/>
                <w:szCs w:val="20"/>
                <w:u w:val="single"/>
              </w:rPr>
              <w:t>each REDD+ action?</w:t>
            </w:r>
          </w:p>
          <w:p w14:paraId="4778C18B" w14:textId="77777777" w:rsidR="00104A7E" w:rsidRPr="00FC2754" w:rsidRDefault="00104A7E" w:rsidP="00CE0AF6">
            <w:pPr>
              <w:pStyle w:val="ListParagraph"/>
              <w:ind w:left="360"/>
              <w:rPr>
                <w:rFonts w:ascii="Avenir Next" w:hAnsi="Avenir Next"/>
                <w:sz w:val="20"/>
                <w:szCs w:val="20"/>
              </w:rPr>
            </w:pPr>
          </w:p>
        </w:tc>
        <w:tc>
          <w:tcPr>
            <w:tcW w:w="2126" w:type="dxa"/>
          </w:tcPr>
          <w:p w14:paraId="7EA5CA5C" w14:textId="77777777" w:rsidR="00104A7E" w:rsidRPr="00FC2754" w:rsidRDefault="00104A7E" w:rsidP="00CE0AF6">
            <w:pPr>
              <w:rPr>
                <w:rFonts w:ascii="Avenir Next" w:hAnsi="Avenir Next"/>
                <w:sz w:val="20"/>
                <w:szCs w:val="20"/>
              </w:rPr>
            </w:pPr>
          </w:p>
        </w:tc>
        <w:tc>
          <w:tcPr>
            <w:tcW w:w="4360" w:type="dxa"/>
          </w:tcPr>
          <w:p w14:paraId="39511599" w14:textId="77777777" w:rsidR="00104A7E" w:rsidRPr="00FC2754" w:rsidRDefault="00104A7E" w:rsidP="00CE0AF6">
            <w:pPr>
              <w:rPr>
                <w:rFonts w:ascii="Avenir Next" w:hAnsi="Avenir Next"/>
                <w:sz w:val="20"/>
                <w:szCs w:val="20"/>
              </w:rPr>
            </w:pPr>
          </w:p>
        </w:tc>
        <w:tc>
          <w:tcPr>
            <w:tcW w:w="3578" w:type="dxa"/>
          </w:tcPr>
          <w:p w14:paraId="76B650E4" w14:textId="77777777" w:rsidR="00104A7E" w:rsidRPr="00FC2754" w:rsidRDefault="00104A7E" w:rsidP="00CE0AF6">
            <w:pPr>
              <w:rPr>
                <w:rFonts w:ascii="Avenir Next" w:hAnsi="Avenir Next"/>
                <w:sz w:val="20"/>
                <w:szCs w:val="20"/>
              </w:rPr>
            </w:pPr>
          </w:p>
        </w:tc>
      </w:tr>
      <w:tr w:rsidR="00104A7E" w:rsidRPr="00BA7966" w14:paraId="51E5F869" w14:textId="77777777" w:rsidTr="00FC2754">
        <w:tc>
          <w:tcPr>
            <w:tcW w:w="4248" w:type="dxa"/>
          </w:tcPr>
          <w:p w14:paraId="785A6400" w14:textId="77777777" w:rsidR="00104A7E" w:rsidRPr="00FC2754" w:rsidRDefault="00104A7E" w:rsidP="00104A7E">
            <w:pPr>
              <w:pStyle w:val="ListParagraph"/>
              <w:numPr>
                <w:ilvl w:val="0"/>
                <w:numId w:val="16"/>
              </w:numPr>
              <w:rPr>
                <w:rFonts w:ascii="Avenir Next" w:hAnsi="Avenir Next"/>
                <w:sz w:val="20"/>
                <w:szCs w:val="20"/>
                <w:u w:val="single"/>
              </w:rPr>
            </w:pPr>
            <w:r w:rsidRPr="00FC2754">
              <w:rPr>
                <w:rFonts w:ascii="Avenir Next" w:hAnsi="Avenir Next"/>
                <w:sz w:val="20"/>
                <w:szCs w:val="20"/>
              </w:rPr>
              <w:t xml:space="preserve">Does the J-REDD+ program identify the public institutions that are involved in the design and implementation </w:t>
            </w:r>
            <w:r w:rsidRPr="00FC2754">
              <w:rPr>
                <w:rFonts w:ascii="Avenir Next" w:hAnsi="Avenir Next"/>
                <w:sz w:val="20"/>
                <w:szCs w:val="20"/>
                <w:u w:val="single"/>
              </w:rPr>
              <w:t>of each REDD+ action</w:t>
            </w:r>
            <w:r w:rsidRPr="00FC2754">
              <w:rPr>
                <w:rFonts w:ascii="Avenir Next" w:hAnsi="Avenir Next"/>
                <w:sz w:val="20"/>
                <w:szCs w:val="20"/>
              </w:rPr>
              <w:t xml:space="preserve">, and what are their mandates and associated procedures in place to ensure the traditional knowledge of indigenous peoples and local communities, or equivalent is recognized and protected throughout the implementation of </w:t>
            </w:r>
            <w:r w:rsidRPr="00FC2754">
              <w:rPr>
                <w:rFonts w:ascii="Avenir Next" w:hAnsi="Avenir Next"/>
                <w:sz w:val="20"/>
                <w:szCs w:val="20"/>
                <w:u w:val="single"/>
              </w:rPr>
              <w:t>each REDD+ action?</w:t>
            </w:r>
          </w:p>
          <w:p w14:paraId="3EBB460B" w14:textId="77777777" w:rsidR="00104A7E" w:rsidRPr="00FC2754" w:rsidRDefault="00104A7E" w:rsidP="00CE0AF6">
            <w:pPr>
              <w:rPr>
                <w:rFonts w:ascii="Avenir Next" w:hAnsi="Avenir Next"/>
                <w:sz w:val="20"/>
                <w:szCs w:val="20"/>
              </w:rPr>
            </w:pPr>
          </w:p>
        </w:tc>
        <w:tc>
          <w:tcPr>
            <w:tcW w:w="2126" w:type="dxa"/>
          </w:tcPr>
          <w:p w14:paraId="317AD902" w14:textId="77777777" w:rsidR="00104A7E" w:rsidRPr="00FC2754" w:rsidRDefault="00104A7E" w:rsidP="00CE0AF6">
            <w:pPr>
              <w:rPr>
                <w:rFonts w:ascii="Avenir Next" w:hAnsi="Avenir Next"/>
                <w:sz w:val="20"/>
                <w:szCs w:val="20"/>
              </w:rPr>
            </w:pPr>
          </w:p>
        </w:tc>
        <w:tc>
          <w:tcPr>
            <w:tcW w:w="4360" w:type="dxa"/>
          </w:tcPr>
          <w:p w14:paraId="50E3E05E" w14:textId="77777777" w:rsidR="00104A7E" w:rsidRPr="00FC2754" w:rsidRDefault="00104A7E" w:rsidP="00CE0AF6">
            <w:pPr>
              <w:rPr>
                <w:rFonts w:ascii="Avenir Next" w:hAnsi="Avenir Next"/>
                <w:sz w:val="20"/>
                <w:szCs w:val="20"/>
              </w:rPr>
            </w:pPr>
          </w:p>
        </w:tc>
        <w:tc>
          <w:tcPr>
            <w:tcW w:w="3578" w:type="dxa"/>
          </w:tcPr>
          <w:p w14:paraId="51234A4B" w14:textId="77777777" w:rsidR="00104A7E" w:rsidRPr="00FC2754" w:rsidRDefault="00104A7E" w:rsidP="00CE0AF6">
            <w:pPr>
              <w:rPr>
                <w:rFonts w:ascii="Avenir Next" w:hAnsi="Avenir Next"/>
                <w:sz w:val="20"/>
                <w:szCs w:val="20"/>
              </w:rPr>
            </w:pPr>
          </w:p>
        </w:tc>
      </w:tr>
      <w:tr w:rsidR="00104A7E" w:rsidRPr="00BA7966" w14:paraId="51B77734" w14:textId="77777777" w:rsidTr="00EC48DC">
        <w:trPr>
          <w:trHeight w:val="345"/>
        </w:trPr>
        <w:tc>
          <w:tcPr>
            <w:tcW w:w="14312" w:type="dxa"/>
            <w:gridSpan w:val="4"/>
            <w:shd w:val="clear" w:color="auto" w:fill="D1CBE9"/>
            <w:vAlign w:val="center"/>
          </w:tcPr>
          <w:p w14:paraId="513AA421" w14:textId="74EC5CD3" w:rsidR="00104A7E" w:rsidRPr="00EC48DC" w:rsidRDefault="00104A7E" w:rsidP="00EC48DC">
            <w:pPr>
              <w:rPr>
                <w:rFonts w:ascii="Avenir Next Ultra Light" w:hAnsi="Avenir Next Ultra Light"/>
                <w:sz w:val="20"/>
                <w:szCs w:val="20"/>
              </w:rPr>
            </w:pPr>
            <w:r w:rsidRPr="00EC48DC">
              <w:rPr>
                <w:rFonts w:ascii="Avenir Next Ultra Light" w:hAnsi="Avenir Next Ultra Light"/>
                <w:b/>
                <w:bCs/>
                <w:sz w:val="20"/>
                <w:szCs w:val="20"/>
              </w:rPr>
              <w:t>THEME C.3</w:t>
            </w:r>
            <w:r w:rsidRPr="00EC48DC">
              <w:rPr>
                <w:rFonts w:ascii="Avenir Next Ultra Light" w:hAnsi="Avenir Next Ultra Light"/>
                <w:sz w:val="20"/>
                <w:szCs w:val="20"/>
              </w:rPr>
              <w:t xml:space="preserve"> Rights of indigenous peoples and/or local communities, or equivalen</w:t>
            </w:r>
            <w:r w:rsidR="00EC48DC" w:rsidRPr="00EC48DC">
              <w:rPr>
                <w:rFonts w:ascii="Avenir Next Ultra Light" w:hAnsi="Avenir Next Ultra Light"/>
                <w:sz w:val="20"/>
                <w:szCs w:val="20"/>
              </w:rPr>
              <w:t>t</w:t>
            </w:r>
          </w:p>
        </w:tc>
      </w:tr>
      <w:tr w:rsidR="00104A7E" w:rsidRPr="00EC48DC" w14:paraId="6F651023" w14:textId="77777777" w:rsidTr="00FC2754">
        <w:tc>
          <w:tcPr>
            <w:tcW w:w="4248" w:type="dxa"/>
          </w:tcPr>
          <w:p w14:paraId="7DA835CD" w14:textId="22695F6E" w:rsidR="00104A7E" w:rsidRPr="00EC48DC" w:rsidRDefault="00104A7E" w:rsidP="00104A7E">
            <w:pPr>
              <w:pStyle w:val="ListParagraph"/>
              <w:numPr>
                <w:ilvl w:val="0"/>
                <w:numId w:val="16"/>
              </w:numPr>
              <w:rPr>
                <w:rFonts w:ascii="Avenir Next" w:hAnsi="Avenir Next"/>
                <w:sz w:val="20"/>
                <w:szCs w:val="20"/>
              </w:rPr>
            </w:pPr>
            <w:r w:rsidRPr="00EC48DC">
              <w:rPr>
                <w:rFonts w:ascii="Avenir Next" w:hAnsi="Avenir Next"/>
                <w:sz w:val="20"/>
                <w:szCs w:val="20"/>
              </w:rPr>
              <w:t xml:space="preserve">  Are the rights </w:t>
            </w:r>
            <w:r w:rsidR="00A11795" w:rsidRPr="00EC48DC">
              <w:rPr>
                <w:rFonts w:ascii="Avenir Next" w:hAnsi="Avenir Next"/>
                <w:sz w:val="20"/>
                <w:szCs w:val="20"/>
              </w:rPr>
              <w:t>of indigenous</w:t>
            </w:r>
            <w:r w:rsidRPr="00EC48DC">
              <w:rPr>
                <w:rFonts w:ascii="Avenir Next" w:hAnsi="Avenir Next"/>
                <w:sz w:val="20"/>
                <w:szCs w:val="20"/>
              </w:rPr>
              <w:t xml:space="preserve"> peoples, and of local communities, recognized and protected in the J-REDD+ program, and in accordance with ratified international conventions and agreements?</w:t>
            </w:r>
            <w:r w:rsidRPr="00EC48DC">
              <w:rPr>
                <w:rStyle w:val="FootnoteReference"/>
                <w:rFonts w:ascii="Avenir Next" w:hAnsi="Avenir Next"/>
                <w:sz w:val="20"/>
                <w:szCs w:val="20"/>
              </w:rPr>
              <w:footnoteReference w:id="18"/>
            </w:r>
          </w:p>
          <w:p w14:paraId="3924F9AD" w14:textId="77777777" w:rsidR="00104A7E" w:rsidRPr="00EC48DC" w:rsidRDefault="00104A7E" w:rsidP="00CE0AF6">
            <w:pPr>
              <w:rPr>
                <w:rFonts w:ascii="Avenir Next" w:hAnsi="Avenir Next"/>
                <w:sz w:val="20"/>
                <w:szCs w:val="20"/>
              </w:rPr>
            </w:pPr>
          </w:p>
        </w:tc>
        <w:tc>
          <w:tcPr>
            <w:tcW w:w="2126" w:type="dxa"/>
          </w:tcPr>
          <w:p w14:paraId="5A8B3398" w14:textId="77777777" w:rsidR="00104A7E" w:rsidRPr="00EC48DC" w:rsidRDefault="00104A7E" w:rsidP="00CE0AF6">
            <w:pPr>
              <w:rPr>
                <w:rFonts w:ascii="Avenir Next" w:hAnsi="Avenir Next"/>
                <w:sz w:val="20"/>
                <w:szCs w:val="20"/>
              </w:rPr>
            </w:pPr>
          </w:p>
        </w:tc>
        <w:tc>
          <w:tcPr>
            <w:tcW w:w="4360" w:type="dxa"/>
          </w:tcPr>
          <w:p w14:paraId="29472E94" w14:textId="77777777" w:rsidR="00104A7E" w:rsidRPr="00EC48DC" w:rsidRDefault="00104A7E" w:rsidP="00CE0AF6">
            <w:pPr>
              <w:rPr>
                <w:rFonts w:ascii="Avenir Next" w:hAnsi="Avenir Next"/>
                <w:sz w:val="20"/>
                <w:szCs w:val="20"/>
              </w:rPr>
            </w:pPr>
          </w:p>
        </w:tc>
        <w:tc>
          <w:tcPr>
            <w:tcW w:w="3578" w:type="dxa"/>
          </w:tcPr>
          <w:p w14:paraId="2AD2ADDF" w14:textId="77777777" w:rsidR="00104A7E" w:rsidRPr="00EC48DC" w:rsidRDefault="00104A7E" w:rsidP="00CE0AF6">
            <w:pPr>
              <w:rPr>
                <w:rFonts w:ascii="Avenir Next" w:hAnsi="Avenir Next"/>
                <w:sz w:val="20"/>
                <w:szCs w:val="20"/>
              </w:rPr>
            </w:pPr>
          </w:p>
        </w:tc>
      </w:tr>
      <w:tr w:rsidR="00104A7E" w:rsidRPr="00EC48DC" w14:paraId="7A046D81" w14:textId="77777777" w:rsidTr="00FC2754">
        <w:tc>
          <w:tcPr>
            <w:tcW w:w="4248" w:type="dxa"/>
          </w:tcPr>
          <w:p w14:paraId="1328FD89" w14:textId="77777777" w:rsidR="00104A7E" w:rsidRPr="00EC48DC" w:rsidRDefault="00104A7E" w:rsidP="00104A7E">
            <w:pPr>
              <w:pStyle w:val="ListParagraph"/>
              <w:numPr>
                <w:ilvl w:val="0"/>
                <w:numId w:val="16"/>
              </w:numPr>
              <w:rPr>
                <w:rFonts w:ascii="Avenir Next" w:hAnsi="Avenir Next"/>
                <w:sz w:val="20"/>
                <w:szCs w:val="20"/>
                <w:u w:val="single"/>
              </w:rPr>
            </w:pPr>
            <w:r w:rsidRPr="00EC48DC">
              <w:rPr>
                <w:rFonts w:ascii="Avenir Next" w:hAnsi="Avenir Next"/>
                <w:sz w:val="20"/>
                <w:szCs w:val="20"/>
              </w:rPr>
              <w:t xml:space="preserve"> Does the J-REDD+ program define </w:t>
            </w:r>
            <w:r w:rsidRPr="00EC48DC">
              <w:rPr>
                <w:rFonts w:ascii="Avenir Next" w:hAnsi="Avenir Next"/>
                <w:sz w:val="20"/>
                <w:szCs w:val="20"/>
                <w:u w:val="single"/>
              </w:rPr>
              <w:t>how</w:t>
            </w:r>
            <w:r w:rsidRPr="00EC48DC">
              <w:rPr>
                <w:rFonts w:ascii="Avenir Next" w:hAnsi="Avenir Next"/>
                <w:sz w:val="20"/>
                <w:szCs w:val="20"/>
              </w:rPr>
              <w:t xml:space="preserve"> the rights of indigenous peoples and local communities, or </w:t>
            </w:r>
            <w:r w:rsidRPr="00EC48DC">
              <w:rPr>
                <w:rFonts w:ascii="Avenir Next" w:hAnsi="Avenir Next"/>
                <w:sz w:val="20"/>
                <w:szCs w:val="20"/>
              </w:rPr>
              <w:lastRenderedPageBreak/>
              <w:t xml:space="preserve">equivalent will be recognized and protected throughout the implementation of </w:t>
            </w:r>
            <w:r w:rsidRPr="00EC48DC">
              <w:rPr>
                <w:rFonts w:ascii="Avenir Next" w:hAnsi="Avenir Next"/>
                <w:sz w:val="20"/>
                <w:szCs w:val="20"/>
                <w:u w:val="single"/>
              </w:rPr>
              <w:t>each REDD+ action?</w:t>
            </w:r>
          </w:p>
          <w:p w14:paraId="26933D20" w14:textId="77777777" w:rsidR="00104A7E" w:rsidRPr="00EC48DC" w:rsidRDefault="00104A7E" w:rsidP="00CE0AF6">
            <w:pPr>
              <w:pStyle w:val="ListParagraph"/>
              <w:ind w:left="360"/>
              <w:rPr>
                <w:rFonts w:ascii="Avenir Next" w:hAnsi="Avenir Next"/>
                <w:sz w:val="20"/>
                <w:szCs w:val="20"/>
              </w:rPr>
            </w:pPr>
          </w:p>
        </w:tc>
        <w:tc>
          <w:tcPr>
            <w:tcW w:w="2126" w:type="dxa"/>
          </w:tcPr>
          <w:p w14:paraId="799CAB9F" w14:textId="77777777" w:rsidR="00104A7E" w:rsidRPr="00EC48DC" w:rsidRDefault="00104A7E" w:rsidP="00CE0AF6">
            <w:pPr>
              <w:rPr>
                <w:rFonts w:ascii="Avenir Next" w:hAnsi="Avenir Next"/>
                <w:sz w:val="20"/>
                <w:szCs w:val="20"/>
              </w:rPr>
            </w:pPr>
          </w:p>
        </w:tc>
        <w:tc>
          <w:tcPr>
            <w:tcW w:w="4360" w:type="dxa"/>
          </w:tcPr>
          <w:p w14:paraId="0A70D90B" w14:textId="77777777" w:rsidR="00104A7E" w:rsidRPr="00EC48DC" w:rsidRDefault="00104A7E" w:rsidP="00CE0AF6">
            <w:pPr>
              <w:rPr>
                <w:rFonts w:ascii="Avenir Next" w:hAnsi="Avenir Next"/>
                <w:sz w:val="20"/>
                <w:szCs w:val="20"/>
              </w:rPr>
            </w:pPr>
          </w:p>
        </w:tc>
        <w:tc>
          <w:tcPr>
            <w:tcW w:w="3578" w:type="dxa"/>
          </w:tcPr>
          <w:p w14:paraId="26432C3A" w14:textId="77777777" w:rsidR="00104A7E" w:rsidRPr="00EC48DC" w:rsidRDefault="00104A7E" w:rsidP="00CE0AF6">
            <w:pPr>
              <w:rPr>
                <w:rFonts w:ascii="Avenir Next" w:hAnsi="Avenir Next"/>
                <w:sz w:val="20"/>
                <w:szCs w:val="20"/>
              </w:rPr>
            </w:pPr>
          </w:p>
        </w:tc>
      </w:tr>
      <w:tr w:rsidR="00104A7E" w:rsidRPr="00EC48DC" w14:paraId="1114F37A" w14:textId="77777777" w:rsidTr="00FC2754">
        <w:tc>
          <w:tcPr>
            <w:tcW w:w="4248" w:type="dxa"/>
          </w:tcPr>
          <w:p w14:paraId="16E9F629" w14:textId="77777777" w:rsidR="00104A7E" w:rsidRPr="00EC48DC" w:rsidRDefault="00104A7E" w:rsidP="00104A7E">
            <w:pPr>
              <w:pStyle w:val="ListParagraph"/>
              <w:numPr>
                <w:ilvl w:val="0"/>
                <w:numId w:val="16"/>
              </w:numPr>
              <w:rPr>
                <w:rFonts w:ascii="Avenir Next" w:hAnsi="Avenir Next"/>
                <w:sz w:val="20"/>
                <w:szCs w:val="20"/>
                <w:u w:val="single"/>
              </w:rPr>
            </w:pPr>
            <w:r w:rsidRPr="00EC48DC">
              <w:rPr>
                <w:rFonts w:ascii="Avenir Next" w:hAnsi="Avenir Next"/>
                <w:sz w:val="20"/>
                <w:szCs w:val="20"/>
              </w:rPr>
              <w:t xml:space="preserve"> Does the J-REDD+ program identify the public institutions that are involved in the design and implementation </w:t>
            </w:r>
            <w:r w:rsidRPr="00EC48DC">
              <w:rPr>
                <w:rFonts w:ascii="Avenir Next" w:hAnsi="Avenir Next"/>
                <w:sz w:val="20"/>
                <w:szCs w:val="20"/>
                <w:u w:val="single"/>
              </w:rPr>
              <w:t>of each REDD+ action</w:t>
            </w:r>
            <w:r w:rsidRPr="00EC48DC">
              <w:rPr>
                <w:rFonts w:ascii="Avenir Next" w:hAnsi="Avenir Next"/>
                <w:sz w:val="20"/>
                <w:szCs w:val="20"/>
              </w:rPr>
              <w:t xml:space="preserve">, and what are their mandates and associated procedures in place to ensure the rights of indigenous peoples and local communities, or equivalent is recognized and protected throughout the implementation of </w:t>
            </w:r>
            <w:r w:rsidRPr="00EC48DC">
              <w:rPr>
                <w:rFonts w:ascii="Avenir Next" w:hAnsi="Avenir Next"/>
                <w:sz w:val="20"/>
                <w:szCs w:val="20"/>
                <w:u w:val="single"/>
              </w:rPr>
              <w:t>each REDD+ action?</w:t>
            </w:r>
          </w:p>
          <w:p w14:paraId="289545F5" w14:textId="77777777" w:rsidR="00104A7E" w:rsidRPr="00EC48DC" w:rsidRDefault="00104A7E" w:rsidP="00CE0AF6">
            <w:pPr>
              <w:pStyle w:val="ListParagraph"/>
              <w:ind w:left="360"/>
              <w:rPr>
                <w:rFonts w:ascii="Avenir Next" w:hAnsi="Avenir Next"/>
                <w:sz w:val="20"/>
                <w:szCs w:val="20"/>
              </w:rPr>
            </w:pPr>
          </w:p>
        </w:tc>
        <w:tc>
          <w:tcPr>
            <w:tcW w:w="2126" w:type="dxa"/>
          </w:tcPr>
          <w:p w14:paraId="01A9914A" w14:textId="77777777" w:rsidR="00104A7E" w:rsidRPr="00EC48DC" w:rsidRDefault="00104A7E" w:rsidP="00CE0AF6">
            <w:pPr>
              <w:rPr>
                <w:rFonts w:ascii="Avenir Next" w:hAnsi="Avenir Next"/>
                <w:sz w:val="20"/>
                <w:szCs w:val="20"/>
              </w:rPr>
            </w:pPr>
          </w:p>
        </w:tc>
        <w:tc>
          <w:tcPr>
            <w:tcW w:w="4360" w:type="dxa"/>
          </w:tcPr>
          <w:p w14:paraId="613769B8" w14:textId="77777777" w:rsidR="00104A7E" w:rsidRPr="00EC48DC" w:rsidRDefault="00104A7E" w:rsidP="00CE0AF6">
            <w:pPr>
              <w:rPr>
                <w:rFonts w:ascii="Avenir Next" w:hAnsi="Avenir Next"/>
                <w:sz w:val="20"/>
                <w:szCs w:val="20"/>
              </w:rPr>
            </w:pPr>
          </w:p>
        </w:tc>
        <w:tc>
          <w:tcPr>
            <w:tcW w:w="3578" w:type="dxa"/>
          </w:tcPr>
          <w:p w14:paraId="25DFADA2" w14:textId="77777777" w:rsidR="00104A7E" w:rsidRPr="00EC48DC" w:rsidRDefault="00104A7E" w:rsidP="00CE0AF6">
            <w:pPr>
              <w:rPr>
                <w:rFonts w:ascii="Avenir Next" w:hAnsi="Avenir Next"/>
                <w:sz w:val="20"/>
                <w:szCs w:val="20"/>
              </w:rPr>
            </w:pPr>
          </w:p>
        </w:tc>
      </w:tr>
      <w:tr w:rsidR="00104A7E" w:rsidRPr="00EC48DC" w14:paraId="15CD633B" w14:textId="77777777" w:rsidTr="00EC48DC">
        <w:trPr>
          <w:trHeight w:val="345"/>
        </w:trPr>
        <w:tc>
          <w:tcPr>
            <w:tcW w:w="14312" w:type="dxa"/>
            <w:gridSpan w:val="4"/>
            <w:shd w:val="clear" w:color="auto" w:fill="A69DC4"/>
            <w:vAlign w:val="center"/>
          </w:tcPr>
          <w:p w14:paraId="3ADEF0EC" w14:textId="236BE4C3" w:rsidR="00104A7E" w:rsidRPr="00EC48DC" w:rsidRDefault="00104A7E" w:rsidP="00EC48DC">
            <w:pPr>
              <w:rPr>
                <w:rFonts w:ascii="Bodoni 72 Book" w:hAnsi="Bodoni 72 Book" w:cs="Calibri"/>
                <w:iCs/>
                <w:color w:val="000000" w:themeColor="text1"/>
              </w:rPr>
            </w:pPr>
            <w:r w:rsidRPr="00EC48DC">
              <w:rPr>
                <w:rFonts w:ascii="Bodoni 72 Book" w:hAnsi="Bodoni 72 Book" w:cs="Calibri"/>
                <w:iCs/>
                <w:color w:val="000000" w:themeColor="text1"/>
              </w:rPr>
              <w:t>UNFCCC REDD+ Safeguard D</w:t>
            </w:r>
          </w:p>
        </w:tc>
      </w:tr>
      <w:tr w:rsidR="00104A7E" w:rsidRPr="00EC48DC" w14:paraId="3EF9EDB6" w14:textId="77777777" w:rsidTr="00EC48DC">
        <w:trPr>
          <w:trHeight w:val="354"/>
        </w:trPr>
        <w:tc>
          <w:tcPr>
            <w:tcW w:w="14312" w:type="dxa"/>
            <w:gridSpan w:val="4"/>
            <w:shd w:val="clear" w:color="auto" w:fill="D1CBE9"/>
            <w:vAlign w:val="center"/>
          </w:tcPr>
          <w:p w14:paraId="434B68A2" w14:textId="039B640B" w:rsidR="00104A7E" w:rsidRPr="00EC48DC" w:rsidRDefault="00104A7E" w:rsidP="00EC48DC">
            <w:pPr>
              <w:rPr>
                <w:rFonts w:ascii="Avenir Next Ultra Light" w:hAnsi="Avenir Next Ultra Light"/>
                <w:sz w:val="20"/>
                <w:szCs w:val="20"/>
              </w:rPr>
            </w:pPr>
            <w:r w:rsidRPr="00EC48DC">
              <w:rPr>
                <w:rFonts w:ascii="Avenir Next Ultra Light" w:hAnsi="Avenir Next Ultra Light"/>
                <w:b/>
                <w:bCs/>
                <w:sz w:val="20"/>
                <w:szCs w:val="20"/>
              </w:rPr>
              <w:t>THEME D.1</w:t>
            </w:r>
            <w:r w:rsidRPr="00EC48DC">
              <w:rPr>
                <w:rFonts w:ascii="Avenir Next Ultra Light" w:hAnsi="Avenir Next Ultra Light"/>
                <w:sz w:val="20"/>
                <w:szCs w:val="20"/>
              </w:rPr>
              <w:t xml:space="preserve"> Right of all relevant stakeholders to participate fully and effectively in the design and implementation of REDD+ actions</w:t>
            </w:r>
          </w:p>
        </w:tc>
      </w:tr>
      <w:tr w:rsidR="00104A7E" w:rsidRPr="00EC48DC" w14:paraId="05ADDBE2" w14:textId="77777777" w:rsidTr="00EC48DC">
        <w:tc>
          <w:tcPr>
            <w:tcW w:w="4248" w:type="dxa"/>
            <w:shd w:val="clear" w:color="auto" w:fill="BCB6D2"/>
            <w:vAlign w:val="center"/>
          </w:tcPr>
          <w:p w14:paraId="15213750" w14:textId="77777777" w:rsidR="00104A7E" w:rsidRPr="00EC48DC" w:rsidRDefault="00104A7E" w:rsidP="00EC48DC">
            <w:pPr>
              <w:jc w:val="center"/>
              <w:rPr>
                <w:rFonts w:ascii="Bodoni 72 Book" w:hAnsi="Bodoni 72 Book"/>
                <w:sz w:val="22"/>
                <w:szCs w:val="22"/>
              </w:rPr>
            </w:pPr>
            <w:r w:rsidRPr="00EC48DC">
              <w:rPr>
                <w:rFonts w:ascii="Bodoni 72 Book" w:hAnsi="Bodoni 72 Book"/>
                <w:sz w:val="22"/>
                <w:szCs w:val="22"/>
              </w:rPr>
              <w:t>Questions</w:t>
            </w:r>
          </w:p>
        </w:tc>
        <w:tc>
          <w:tcPr>
            <w:tcW w:w="2126" w:type="dxa"/>
            <w:shd w:val="clear" w:color="auto" w:fill="BCB6D2"/>
            <w:vAlign w:val="center"/>
          </w:tcPr>
          <w:p w14:paraId="3653A386" w14:textId="77777777" w:rsidR="00104A7E" w:rsidRPr="00EC48DC" w:rsidRDefault="00104A7E" w:rsidP="00EC48DC">
            <w:pPr>
              <w:jc w:val="center"/>
              <w:rPr>
                <w:rFonts w:ascii="Bodoni 72 Book" w:hAnsi="Bodoni 72 Book"/>
                <w:sz w:val="22"/>
                <w:szCs w:val="22"/>
              </w:rPr>
            </w:pPr>
            <w:r w:rsidRPr="00EC48DC">
              <w:rPr>
                <w:rFonts w:ascii="Bodoni 72 Book" w:hAnsi="Bodoni 72 Book"/>
                <w:sz w:val="22"/>
                <w:szCs w:val="22"/>
              </w:rPr>
              <w:t>Scoring</w:t>
            </w:r>
          </w:p>
          <w:p w14:paraId="41B50CA5" w14:textId="77777777" w:rsidR="00104A7E" w:rsidRPr="00EC48DC" w:rsidRDefault="00104A7E" w:rsidP="00EC48DC">
            <w:pPr>
              <w:jc w:val="center"/>
              <w:rPr>
                <w:rFonts w:ascii="Bodoni 72 Book" w:hAnsi="Bodoni 72 Book"/>
                <w:sz w:val="22"/>
                <w:szCs w:val="22"/>
              </w:rPr>
            </w:pPr>
            <w:r w:rsidRPr="00EC48DC">
              <w:rPr>
                <w:rFonts w:ascii="Bodoni 72 Book" w:hAnsi="Bodoni 72 Book"/>
                <w:sz w:val="22"/>
                <w:szCs w:val="22"/>
              </w:rPr>
              <w:t>(Yes/No/Partially)</w:t>
            </w:r>
          </w:p>
        </w:tc>
        <w:tc>
          <w:tcPr>
            <w:tcW w:w="4360" w:type="dxa"/>
            <w:shd w:val="clear" w:color="auto" w:fill="BCB6D2"/>
            <w:vAlign w:val="center"/>
          </w:tcPr>
          <w:p w14:paraId="59B2DBEC" w14:textId="77777777" w:rsidR="00104A7E" w:rsidRPr="00EC48DC" w:rsidRDefault="00104A7E" w:rsidP="00EC48DC">
            <w:pPr>
              <w:jc w:val="center"/>
              <w:rPr>
                <w:rFonts w:ascii="Bodoni 72 Book" w:hAnsi="Bodoni 72 Book"/>
                <w:sz w:val="22"/>
                <w:szCs w:val="22"/>
              </w:rPr>
            </w:pPr>
            <w:r w:rsidRPr="00EC48DC">
              <w:rPr>
                <w:rFonts w:ascii="Bodoni 72 Book" w:hAnsi="Bodoni 72 Book"/>
                <w:sz w:val="22"/>
                <w:szCs w:val="22"/>
              </w:rPr>
              <w:t>Findings</w:t>
            </w:r>
          </w:p>
        </w:tc>
        <w:tc>
          <w:tcPr>
            <w:tcW w:w="3578" w:type="dxa"/>
            <w:shd w:val="clear" w:color="auto" w:fill="BCB6D2"/>
            <w:vAlign w:val="center"/>
          </w:tcPr>
          <w:p w14:paraId="3DABDF9A" w14:textId="77777777" w:rsidR="00104A7E" w:rsidRPr="00EC48DC" w:rsidRDefault="00104A7E" w:rsidP="00EC48DC">
            <w:pPr>
              <w:jc w:val="center"/>
              <w:rPr>
                <w:rFonts w:ascii="Bodoni 72 Book" w:hAnsi="Bodoni 72 Book"/>
                <w:sz w:val="22"/>
                <w:szCs w:val="22"/>
              </w:rPr>
            </w:pPr>
            <w:r w:rsidRPr="00EC48DC">
              <w:rPr>
                <w:rFonts w:ascii="Bodoni 72 Book" w:hAnsi="Bodoni 72 Book"/>
                <w:sz w:val="22"/>
                <w:szCs w:val="22"/>
              </w:rPr>
              <w:t>Means of verification</w:t>
            </w:r>
          </w:p>
        </w:tc>
      </w:tr>
      <w:tr w:rsidR="00104A7E" w:rsidRPr="00EC48DC" w14:paraId="2E4270C8" w14:textId="77777777" w:rsidTr="00FC2754">
        <w:tc>
          <w:tcPr>
            <w:tcW w:w="4248" w:type="dxa"/>
          </w:tcPr>
          <w:p w14:paraId="79D924C5" w14:textId="77777777" w:rsidR="00104A7E" w:rsidRPr="00EC48DC" w:rsidRDefault="00104A7E" w:rsidP="00104A7E">
            <w:pPr>
              <w:pStyle w:val="ListParagraph"/>
              <w:numPr>
                <w:ilvl w:val="0"/>
                <w:numId w:val="16"/>
              </w:numPr>
              <w:rPr>
                <w:rFonts w:ascii="Avenir Next" w:hAnsi="Avenir Next"/>
                <w:sz w:val="20"/>
                <w:szCs w:val="20"/>
              </w:rPr>
            </w:pPr>
            <w:r w:rsidRPr="00EC48DC">
              <w:rPr>
                <w:rFonts w:ascii="Avenir Next" w:hAnsi="Avenir Next"/>
                <w:sz w:val="20"/>
                <w:szCs w:val="20"/>
              </w:rPr>
              <w:t>Is the right to participate fully and effectively</w:t>
            </w:r>
            <w:r w:rsidRPr="00EC48DC">
              <w:rPr>
                <w:rStyle w:val="FootnoteReference"/>
                <w:rFonts w:ascii="Avenir Next" w:hAnsi="Avenir Next"/>
                <w:sz w:val="20"/>
                <w:szCs w:val="20"/>
              </w:rPr>
              <w:footnoteReference w:id="19"/>
            </w:r>
            <w:r w:rsidRPr="00EC48DC">
              <w:rPr>
                <w:rFonts w:ascii="Avenir Next" w:hAnsi="Avenir Next"/>
                <w:sz w:val="20"/>
                <w:szCs w:val="20"/>
              </w:rPr>
              <w:t xml:space="preserve"> recognized and protected in the J-REDD+ program, and in accordance with ratified international conventions and agreements?</w:t>
            </w:r>
            <w:r w:rsidRPr="00EC48DC">
              <w:rPr>
                <w:rStyle w:val="FootnoteReference"/>
                <w:rFonts w:ascii="Avenir Next" w:hAnsi="Avenir Next"/>
                <w:sz w:val="20"/>
                <w:szCs w:val="20"/>
              </w:rPr>
              <w:footnoteReference w:id="20"/>
            </w:r>
          </w:p>
          <w:p w14:paraId="1A649833" w14:textId="77777777" w:rsidR="00104A7E" w:rsidRPr="00EC48DC" w:rsidRDefault="00104A7E" w:rsidP="00CE0AF6">
            <w:pPr>
              <w:rPr>
                <w:rFonts w:ascii="Avenir Next" w:hAnsi="Avenir Next"/>
                <w:sz w:val="20"/>
                <w:szCs w:val="20"/>
              </w:rPr>
            </w:pPr>
          </w:p>
        </w:tc>
        <w:tc>
          <w:tcPr>
            <w:tcW w:w="2126" w:type="dxa"/>
          </w:tcPr>
          <w:p w14:paraId="202F8EF5" w14:textId="77777777" w:rsidR="00104A7E" w:rsidRPr="00EC48DC" w:rsidRDefault="00104A7E" w:rsidP="00CE0AF6">
            <w:pPr>
              <w:rPr>
                <w:rFonts w:ascii="Avenir Next" w:hAnsi="Avenir Next"/>
                <w:sz w:val="20"/>
                <w:szCs w:val="20"/>
              </w:rPr>
            </w:pPr>
          </w:p>
        </w:tc>
        <w:tc>
          <w:tcPr>
            <w:tcW w:w="4360" w:type="dxa"/>
          </w:tcPr>
          <w:p w14:paraId="5B8C09D8" w14:textId="77777777" w:rsidR="00104A7E" w:rsidRPr="00EC48DC" w:rsidRDefault="00104A7E" w:rsidP="00CE0AF6">
            <w:pPr>
              <w:rPr>
                <w:rFonts w:ascii="Avenir Next" w:hAnsi="Avenir Next"/>
                <w:sz w:val="20"/>
                <w:szCs w:val="20"/>
              </w:rPr>
            </w:pPr>
          </w:p>
        </w:tc>
        <w:tc>
          <w:tcPr>
            <w:tcW w:w="3578" w:type="dxa"/>
          </w:tcPr>
          <w:p w14:paraId="26629031" w14:textId="77777777" w:rsidR="00104A7E" w:rsidRPr="00EC48DC" w:rsidRDefault="00104A7E" w:rsidP="00CE0AF6">
            <w:pPr>
              <w:rPr>
                <w:rFonts w:ascii="Avenir Next" w:hAnsi="Avenir Next"/>
                <w:sz w:val="20"/>
                <w:szCs w:val="20"/>
              </w:rPr>
            </w:pPr>
          </w:p>
        </w:tc>
      </w:tr>
      <w:tr w:rsidR="00104A7E" w:rsidRPr="00EC48DC" w14:paraId="169E0E83" w14:textId="77777777" w:rsidTr="00FC2754">
        <w:tc>
          <w:tcPr>
            <w:tcW w:w="4248" w:type="dxa"/>
          </w:tcPr>
          <w:p w14:paraId="45ED7F59" w14:textId="77777777" w:rsidR="00104A7E" w:rsidRPr="00EC48DC" w:rsidRDefault="00104A7E" w:rsidP="00104A7E">
            <w:pPr>
              <w:pStyle w:val="ListParagraph"/>
              <w:numPr>
                <w:ilvl w:val="0"/>
                <w:numId w:val="16"/>
              </w:numPr>
              <w:rPr>
                <w:rFonts w:ascii="Avenir Next" w:hAnsi="Avenir Next"/>
                <w:sz w:val="20"/>
                <w:szCs w:val="20"/>
              </w:rPr>
            </w:pPr>
            <w:r w:rsidRPr="00EC48DC">
              <w:rPr>
                <w:rFonts w:ascii="Avenir Next" w:hAnsi="Avenir Next"/>
                <w:sz w:val="20"/>
                <w:szCs w:val="20"/>
              </w:rPr>
              <w:t xml:space="preserve">Does the J-REDD+ program define </w:t>
            </w:r>
            <w:r w:rsidRPr="00EC48DC">
              <w:rPr>
                <w:rFonts w:ascii="Avenir Next" w:hAnsi="Avenir Next"/>
                <w:sz w:val="20"/>
                <w:szCs w:val="20"/>
                <w:u w:val="single"/>
              </w:rPr>
              <w:t>how</w:t>
            </w:r>
            <w:r w:rsidRPr="00EC48DC">
              <w:rPr>
                <w:rFonts w:ascii="Avenir Next" w:hAnsi="Avenir Next"/>
                <w:sz w:val="20"/>
                <w:szCs w:val="20"/>
              </w:rPr>
              <w:t xml:space="preserve"> the right to participate fully and effectively will be recognized and protected throughout the implementation of </w:t>
            </w:r>
            <w:r w:rsidRPr="00EC48DC">
              <w:rPr>
                <w:rFonts w:ascii="Avenir Next" w:hAnsi="Avenir Next"/>
                <w:sz w:val="20"/>
                <w:szCs w:val="20"/>
                <w:u w:val="single"/>
              </w:rPr>
              <w:t>each REDD+ action?</w:t>
            </w:r>
          </w:p>
          <w:p w14:paraId="433B593E" w14:textId="77777777" w:rsidR="00104A7E" w:rsidRPr="00EC48DC" w:rsidRDefault="00104A7E" w:rsidP="00CE0AF6">
            <w:pPr>
              <w:pStyle w:val="ListParagraph"/>
              <w:rPr>
                <w:rFonts w:ascii="Avenir Next" w:hAnsi="Avenir Next"/>
                <w:sz w:val="20"/>
                <w:szCs w:val="20"/>
              </w:rPr>
            </w:pPr>
          </w:p>
        </w:tc>
        <w:tc>
          <w:tcPr>
            <w:tcW w:w="2126" w:type="dxa"/>
          </w:tcPr>
          <w:p w14:paraId="56DB662E" w14:textId="77777777" w:rsidR="00104A7E" w:rsidRPr="00EC48DC" w:rsidRDefault="00104A7E" w:rsidP="00CE0AF6">
            <w:pPr>
              <w:rPr>
                <w:rFonts w:ascii="Avenir Next" w:hAnsi="Avenir Next"/>
                <w:sz w:val="20"/>
                <w:szCs w:val="20"/>
              </w:rPr>
            </w:pPr>
          </w:p>
        </w:tc>
        <w:tc>
          <w:tcPr>
            <w:tcW w:w="4360" w:type="dxa"/>
          </w:tcPr>
          <w:p w14:paraId="39EBD791" w14:textId="77777777" w:rsidR="00104A7E" w:rsidRPr="00EC48DC" w:rsidRDefault="00104A7E" w:rsidP="00CE0AF6">
            <w:pPr>
              <w:rPr>
                <w:rFonts w:ascii="Avenir Next" w:hAnsi="Avenir Next"/>
                <w:sz w:val="20"/>
                <w:szCs w:val="20"/>
              </w:rPr>
            </w:pPr>
          </w:p>
        </w:tc>
        <w:tc>
          <w:tcPr>
            <w:tcW w:w="3578" w:type="dxa"/>
          </w:tcPr>
          <w:p w14:paraId="27B99BE3" w14:textId="77777777" w:rsidR="00104A7E" w:rsidRPr="00EC48DC" w:rsidRDefault="00104A7E" w:rsidP="00CE0AF6">
            <w:pPr>
              <w:rPr>
                <w:rFonts w:ascii="Avenir Next" w:hAnsi="Avenir Next"/>
                <w:sz w:val="20"/>
                <w:szCs w:val="20"/>
              </w:rPr>
            </w:pPr>
          </w:p>
        </w:tc>
      </w:tr>
      <w:tr w:rsidR="00104A7E" w:rsidRPr="00EC48DC" w14:paraId="7D4A5561" w14:textId="77777777" w:rsidTr="00FC2754">
        <w:tc>
          <w:tcPr>
            <w:tcW w:w="4248" w:type="dxa"/>
          </w:tcPr>
          <w:p w14:paraId="489F7029" w14:textId="77777777" w:rsidR="00104A7E" w:rsidRPr="00EC48DC" w:rsidRDefault="00104A7E" w:rsidP="00104A7E">
            <w:pPr>
              <w:pStyle w:val="ListParagraph"/>
              <w:numPr>
                <w:ilvl w:val="0"/>
                <w:numId w:val="16"/>
              </w:numPr>
              <w:rPr>
                <w:rFonts w:ascii="Avenir Next" w:hAnsi="Avenir Next"/>
                <w:sz w:val="20"/>
                <w:szCs w:val="20"/>
                <w:u w:val="single"/>
              </w:rPr>
            </w:pPr>
            <w:r w:rsidRPr="00EC48DC">
              <w:rPr>
                <w:rFonts w:ascii="Avenir Next" w:hAnsi="Avenir Next"/>
                <w:sz w:val="20"/>
                <w:szCs w:val="20"/>
              </w:rPr>
              <w:t xml:space="preserve">Does the J-REDD+ program identify the public institutions that are involved in the design and implementation </w:t>
            </w:r>
            <w:r w:rsidRPr="00EC48DC">
              <w:rPr>
                <w:rFonts w:ascii="Avenir Next" w:hAnsi="Avenir Next"/>
                <w:sz w:val="20"/>
                <w:szCs w:val="20"/>
                <w:u w:val="single"/>
              </w:rPr>
              <w:t>of each REDD+ action</w:t>
            </w:r>
            <w:r w:rsidRPr="00EC48DC">
              <w:rPr>
                <w:rFonts w:ascii="Avenir Next" w:hAnsi="Avenir Next"/>
                <w:sz w:val="20"/>
                <w:szCs w:val="20"/>
              </w:rPr>
              <w:t xml:space="preserve">, and what are their mandates and associated procedures in place to ensure the right to participate fully and effectively is recognized and protected throughout the implementation of </w:t>
            </w:r>
            <w:r w:rsidRPr="00EC48DC">
              <w:rPr>
                <w:rFonts w:ascii="Avenir Next" w:hAnsi="Avenir Next"/>
                <w:sz w:val="20"/>
                <w:szCs w:val="20"/>
                <w:u w:val="single"/>
              </w:rPr>
              <w:t>each REDD+ action?</w:t>
            </w:r>
          </w:p>
          <w:p w14:paraId="279EB40E" w14:textId="77777777" w:rsidR="00104A7E" w:rsidRPr="00EC48DC" w:rsidRDefault="00104A7E" w:rsidP="00CE0AF6">
            <w:pPr>
              <w:pStyle w:val="ListParagraph"/>
              <w:rPr>
                <w:rFonts w:ascii="Avenir Next" w:hAnsi="Avenir Next"/>
                <w:sz w:val="20"/>
                <w:szCs w:val="20"/>
              </w:rPr>
            </w:pPr>
          </w:p>
        </w:tc>
        <w:tc>
          <w:tcPr>
            <w:tcW w:w="2126" w:type="dxa"/>
          </w:tcPr>
          <w:p w14:paraId="0E6E4ACA" w14:textId="77777777" w:rsidR="00104A7E" w:rsidRPr="00EC48DC" w:rsidRDefault="00104A7E" w:rsidP="00CE0AF6">
            <w:pPr>
              <w:rPr>
                <w:rFonts w:ascii="Avenir Next" w:hAnsi="Avenir Next"/>
                <w:sz w:val="20"/>
                <w:szCs w:val="20"/>
              </w:rPr>
            </w:pPr>
          </w:p>
        </w:tc>
        <w:tc>
          <w:tcPr>
            <w:tcW w:w="4360" w:type="dxa"/>
          </w:tcPr>
          <w:p w14:paraId="3837E8B9" w14:textId="77777777" w:rsidR="00104A7E" w:rsidRPr="00EC48DC" w:rsidRDefault="00104A7E" w:rsidP="00CE0AF6">
            <w:pPr>
              <w:rPr>
                <w:rFonts w:ascii="Avenir Next" w:hAnsi="Avenir Next"/>
                <w:sz w:val="20"/>
                <w:szCs w:val="20"/>
              </w:rPr>
            </w:pPr>
          </w:p>
        </w:tc>
        <w:tc>
          <w:tcPr>
            <w:tcW w:w="3578" w:type="dxa"/>
          </w:tcPr>
          <w:p w14:paraId="53E7C3AB" w14:textId="77777777" w:rsidR="00104A7E" w:rsidRPr="00EC48DC" w:rsidRDefault="00104A7E" w:rsidP="00CE0AF6">
            <w:pPr>
              <w:rPr>
                <w:rFonts w:ascii="Avenir Next" w:hAnsi="Avenir Next"/>
                <w:sz w:val="20"/>
                <w:szCs w:val="20"/>
              </w:rPr>
            </w:pPr>
          </w:p>
        </w:tc>
      </w:tr>
      <w:tr w:rsidR="00104A7E" w:rsidRPr="00EC48DC" w14:paraId="5D3C5C3D" w14:textId="77777777" w:rsidTr="00EC48DC">
        <w:trPr>
          <w:trHeight w:val="318"/>
        </w:trPr>
        <w:tc>
          <w:tcPr>
            <w:tcW w:w="14312" w:type="dxa"/>
            <w:gridSpan w:val="4"/>
            <w:shd w:val="clear" w:color="auto" w:fill="D1CBE9"/>
            <w:vAlign w:val="center"/>
          </w:tcPr>
          <w:p w14:paraId="32B823A6" w14:textId="795D1EA8" w:rsidR="00104A7E" w:rsidRPr="00EC48DC" w:rsidRDefault="00104A7E" w:rsidP="00EC48DC">
            <w:pPr>
              <w:rPr>
                <w:rFonts w:ascii="Avenir Next Ultra Light" w:hAnsi="Avenir Next Ultra Light"/>
                <w:sz w:val="20"/>
                <w:szCs w:val="20"/>
              </w:rPr>
            </w:pPr>
            <w:r w:rsidRPr="00EC48DC">
              <w:rPr>
                <w:rFonts w:ascii="Avenir Next Ultra Light" w:hAnsi="Avenir Next Ultra Light"/>
                <w:b/>
                <w:bCs/>
                <w:sz w:val="20"/>
                <w:szCs w:val="20"/>
              </w:rPr>
              <w:t>THEME D.2</w:t>
            </w:r>
            <w:r w:rsidRPr="00EC48DC">
              <w:rPr>
                <w:rFonts w:ascii="Avenir Next Ultra Light" w:hAnsi="Avenir Next Ultra Light"/>
                <w:sz w:val="20"/>
                <w:szCs w:val="20"/>
              </w:rPr>
              <w:t xml:space="preserve"> Meaningful participation of indigenous peoples and local communities, or equivalent</w:t>
            </w:r>
          </w:p>
        </w:tc>
      </w:tr>
      <w:tr w:rsidR="00104A7E" w:rsidRPr="00EC48DC" w14:paraId="1E7DFD3D" w14:textId="77777777" w:rsidTr="00FC2754">
        <w:tc>
          <w:tcPr>
            <w:tcW w:w="4248" w:type="dxa"/>
          </w:tcPr>
          <w:p w14:paraId="583A6AE5" w14:textId="7C9E4CB0" w:rsidR="00104A7E" w:rsidRPr="00EC48DC" w:rsidRDefault="00104A7E" w:rsidP="00104A7E">
            <w:pPr>
              <w:pStyle w:val="ListParagraph"/>
              <w:numPr>
                <w:ilvl w:val="0"/>
                <w:numId w:val="16"/>
              </w:numPr>
              <w:rPr>
                <w:rFonts w:ascii="Avenir Next" w:hAnsi="Avenir Next"/>
                <w:sz w:val="20"/>
                <w:szCs w:val="20"/>
              </w:rPr>
            </w:pPr>
            <w:r w:rsidRPr="00EC48DC">
              <w:rPr>
                <w:rFonts w:ascii="Avenir Next" w:hAnsi="Avenir Next"/>
                <w:sz w:val="20"/>
                <w:szCs w:val="20"/>
              </w:rPr>
              <w:t xml:space="preserve">Is the right </w:t>
            </w:r>
            <w:r w:rsidR="00A11795" w:rsidRPr="00EC48DC">
              <w:rPr>
                <w:rFonts w:ascii="Avenir Next" w:hAnsi="Avenir Next"/>
                <w:sz w:val="20"/>
                <w:szCs w:val="20"/>
              </w:rPr>
              <w:t>of indigenous</w:t>
            </w:r>
            <w:r w:rsidRPr="00EC48DC">
              <w:rPr>
                <w:rFonts w:ascii="Avenir Next" w:hAnsi="Avenir Next"/>
                <w:sz w:val="20"/>
                <w:szCs w:val="20"/>
              </w:rPr>
              <w:t xml:space="preserve"> peoples, and of local communities, to meaningfully </w:t>
            </w:r>
            <w:proofErr w:type="gramStart"/>
            <w:r w:rsidRPr="00EC48DC">
              <w:rPr>
                <w:rFonts w:ascii="Avenir Next" w:hAnsi="Avenir Next"/>
                <w:sz w:val="20"/>
                <w:szCs w:val="20"/>
              </w:rPr>
              <w:t>participate  recognized</w:t>
            </w:r>
            <w:proofErr w:type="gramEnd"/>
            <w:r w:rsidRPr="00EC48DC">
              <w:rPr>
                <w:rFonts w:ascii="Avenir Next" w:hAnsi="Avenir Next"/>
                <w:sz w:val="20"/>
                <w:szCs w:val="20"/>
              </w:rPr>
              <w:t xml:space="preserve"> and protected in the J-REDD+ program, and in accordance </w:t>
            </w:r>
            <w:r w:rsidRPr="00EC48DC">
              <w:rPr>
                <w:rFonts w:ascii="Avenir Next" w:hAnsi="Avenir Next"/>
                <w:sz w:val="20"/>
                <w:szCs w:val="20"/>
              </w:rPr>
              <w:lastRenderedPageBreak/>
              <w:t>with ratified international conventions and agreements?</w:t>
            </w:r>
            <w:r w:rsidRPr="00EC48DC">
              <w:rPr>
                <w:rStyle w:val="FootnoteReference"/>
                <w:rFonts w:ascii="Avenir Next" w:hAnsi="Avenir Next"/>
                <w:sz w:val="20"/>
                <w:szCs w:val="20"/>
              </w:rPr>
              <w:footnoteReference w:id="21"/>
            </w:r>
          </w:p>
          <w:p w14:paraId="5423B31A" w14:textId="77777777" w:rsidR="00104A7E" w:rsidRPr="00EC48DC" w:rsidRDefault="00104A7E" w:rsidP="00CE0AF6">
            <w:pPr>
              <w:rPr>
                <w:rFonts w:ascii="Avenir Next" w:hAnsi="Avenir Next"/>
                <w:sz w:val="20"/>
                <w:szCs w:val="20"/>
              </w:rPr>
            </w:pPr>
          </w:p>
        </w:tc>
        <w:tc>
          <w:tcPr>
            <w:tcW w:w="2126" w:type="dxa"/>
          </w:tcPr>
          <w:p w14:paraId="789ACA1A" w14:textId="77777777" w:rsidR="00104A7E" w:rsidRPr="00EC48DC" w:rsidRDefault="00104A7E" w:rsidP="00CE0AF6">
            <w:pPr>
              <w:rPr>
                <w:rFonts w:ascii="Avenir Next" w:hAnsi="Avenir Next"/>
                <w:sz w:val="20"/>
                <w:szCs w:val="20"/>
              </w:rPr>
            </w:pPr>
          </w:p>
        </w:tc>
        <w:tc>
          <w:tcPr>
            <w:tcW w:w="4360" w:type="dxa"/>
          </w:tcPr>
          <w:p w14:paraId="65484998" w14:textId="77777777" w:rsidR="00104A7E" w:rsidRPr="00EC48DC" w:rsidRDefault="00104A7E" w:rsidP="00CE0AF6">
            <w:pPr>
              <w:rPr>
                <w:rFonts w:ascii="Avenir Next" w:hAnsi="Avenir Next"/>
                <w:sz w:val="20"/>
                <w:szCs w:val="20"/>
              </w:rPr>
            </w:pPr>
          </w:p>
        </w:tc>
        <w:tc>
          <w:tcPr>
            <w:tcW w:w="3578" w:type="dxa"/>
          </w:tcPr>
          <w:p w14:paraId="213C39B1" w14:textId="77777777" w:rsidR="00104A7E" w:rsidRPr="00EC48DC" w:rsidRDefault="00104A7E" w:rsidP="00CE0AF6">
            <w:pPr>
              <w:rPr>
                <w:rFonts w:ascii="Avenir Next" w:hAnsi="Avenir Next"/>
                <w:sz w:val="20"/>
                <w:szCs w:val="20"/>
              </w:rPr>
            </w:pPr>
          </w:p>
        </w:tc>
      </w:tr>
      <w:tr w:rsidR="00104A7E" w:rsidRPr="00EC48DC" w14:paraId="52723140" w14:textId="77777777" w:rsidTr="00FC2754">
        <w:tc>
          <w:tcPr>
            <w:tcW w:w="4248" w:type="dxa"/>
          </w:tcPr>
          <w:p w14:paraId="6268E101" w14:textId="3CEB8CE5" w:rsidR="00104A7E" w:rsidRPr="00EC48DC" w:rsidRDefault="00104A7E" w:rsidP="00104A7E">
            <w:pPr>
              <w:pStyle w:val="ListParagraph"/>
              <w:numPr>
                <w:ilvl w:val="0"/>
                <w:numId w:val="16"/>
              </w:numPr>
              <w:rPr>
                <w:rFonts w:ascii="Avenir Next" w:hAnsi="Avenir Next"/>
                <w:sz w:val="20"/>
                <w:szCs w:val="20"/>
              </w:rPr>
            </w:pPr>
            <w:r w:rsidRPr="00EC48DC">
              <w:rPr>
                <w:rFonts w:ascii="Avenir Next" w:hAnsi="Avenir Next"/>
                <w:sz w:val="20"/>
                <w:szCs w:val="20"/>
              </w:rPr>
              <w:t xml:space="preserve">Does the J-REDD+ program define </w:t>
            </w:r>
            <w:r w:rsidRPr="00EC48DC">
              <w:rPr>
                <w:rFonts w:ascii="Avenir Next" w:hAnsi="Avenir Next"/>
                <w:sz w:val="20"/>
                <w:szCs w:val="20"/>
                <w:u w:val="single"/>
              </w:rPr>
              <w:t>how</w:t>
            </w:r>
            <w:r w:rsidRPr="00EC48DC">
              <w:rPr>
                <w:rFonts w:ascii="Avenir Next" w:hAnsi="Avenir Next"/>
                <w:sz w:val="20"/>
                <w:szCs w:val="20"/>
              </w:rPr>
              <w:t xml:space="preserve"> the right of indigenous peoples, and of local communities, to </w:t>
            </w:r>
            <w:r w:rsidR="00A11795" w:rsidRPr="00EC48DC">
              <w:rPr>
                <w:rFonts w:ascii="Avenir Next" w:hAnsi="Avenir Next"/>
                <w:sz w:val="20"/>
                <w:szCs w:val="20"/>
              </w:rPr>
              <w:t>meaningfully participate</w:t>
            </w:r>
            <w:r w:rsidRPr="00EC48DC">
              <w:rPr>
                <w:rFonts w:ascii="Avenir Next" w:hAnsi="Avenir Next"/>
                <w:sz w:val="20"/>
                <w:szCs w:val="20"/>
              </w:rPr>
              <w:t xml:space="preserve"> will be recognized and protected throughout the implementation of </w:t>
            </w:r>
            <w:r w:rsidRPr="00EC48DC">
              <w:rPr>
                <w:rFonts w:ascii="Avenir Next" w:hAnsi="Avenir Next"/>
                <w:sz w:val="20"/>
                <w:szCs w:val="20"/>
                <w:u w:val="single"/>
              </w:rPr>
              <w:t>each REDD+ action?</w:t>
            </w:r>
          </w:p>
          <w:p w14:paraId="6C8CC704" w14:textId="77777777" w:rsidR="00104A7E" w:rsidRPr="00EC48DC" w:rsidRDefault="00104A7E" w:rsidP="00CE0AF6">
            <w:pPr>
              <w:pStyle w:val="ListParagraph"/>
              <w:rPr>
                <w:rFonts w:ascii="Avenir Next" w:hAnsi="Avenir Next"/>
                <w:sz w:val="20"/>
                <w:szCs w:val="20"/>
              </w:rPr>
            </w:pPr>
          </w:p>
        </w:tc>
        <w:tc>
          <w:tcPr>
            <w:tcW w:w="2126" w:type="dxa"/>
          </w:tcPr>
          <w:p w14:paraId="6FBBD49E" w14:textId="77777777" w:rsidR="00104A7E" w:rsidRPr="00EC48DC" w:rsidRDefault="00104A7E" w:rsidP="00CE0AF6">
            <w:pPr>
              <w:rPr>
                <w:rFonts w:ascii="Avenir Next" w:hAnsi="Avenir Next"/>
                <w:sz w:val="20"/>
                <w:szCs w:val="20"/>
              </w:rPr>
            </w:pPr>
          </w:p>
        </w:tc>
        <w:tc>
          <w:tcPr>
            <w:tcW w:w="4360" w:type="dxa"/>
          </w:tcPr>
          <w:p w14:paraId="13D8AE75" w14:textId="77777777" w:rsidR="00104A7E" w:rsidRPr="00EC48DC" w:rsidRDefault="00104A7E" w:rsidP="00CE0AF6">
            <w:pPr>
              <w:rPr>
                <w:rFonts w:ascii="Avenir Next" w:hAnsi="Avenir Next"/>
                <w:sz w:val="20"/>
                <w:szCs w:val="20"/>
              </w:rPr>
            </w:pPr>
          </w:p>
        </w:tc>
        <w:tc>
          <w:tcPr>
            <w:tcW w:w="3578" w:type="dxa"/>
          </w:tcPr>
          <w:p w14:paraId="7AA9781F" w14:textId="77777777" w:rsidR="00104A7E" w:rsidRPr="00EC48DC" w:rsidRDefault="00104A7E" w:rsidP="00CE0AF6">
            <w:pPr>
              <w:rPr>
                <w:rFonts w:ascii="Avenir Next" w:hAnsi="Avenir Next"/>
                <w:sz w:val="20"/>
                <w:szCs w:val="20"/>
              </w:rPr>
            </w:pPr>
          </w:p>
        </w:tc>
      </w:tr>
      <w:tr w:rsidR="00104A7E" w:rsidRPr="00EC48DC" w14:paraId="2DF95C20" w14:textId="77777777" w:rsidTr="00EC48DC">
        <w:trPr>
          <w:trHeight w:val="4953"/>
        </w:trPr>
        <w:tc>
          <w:tcPr>
            <w:tcW w:w="4248" w:type="dxa"/>
          </w:tcPr>
          <w:p w14:paraId="01D844FD" w14:textId="29EB3A93" w:rsidR="00104A7E" w:rsidRPr="00EC48DC" w:rsidRDefault="00104A7E" w:rsidP="00104A7E">
            <w:pPr>
              <w:pStyle w:val="ListParagraph"/>
              <w:numPr>
                <w:ilvl w:val="0"/>
                <w:numId w:val="16"/>
              </w:numPr>
              <w:rPr>
                <w:rFonts w:ascii="Avenir Next" w:hAnsi="Avenir Next"/>
                <w:sz w:val="20"/>
                <w:szCs w:val="20"/>
                <w:u w:val="single"/>
              </w:rPr>
            </w:pPr>
            <w:r w:rsidRPr="00EC48DC">
              <w:rPr>
                <w:rFonts w:ascii="Avenir Next" w:hAnsi="Avenir Next"/>
                <w:sz w:val="20"/>
                <w:szCs w:val="20"/>
              </w:rPr>
              <w:t xml:space="preserve">Does the J-REDD+ program identify the public institutions that are involved in the design and implementation </w:t>
            </w:r>
            <w:r w:rsidRPr="00EC48DC">
              <w:rPr>
                <w:rFonts w:ascii="Avenir Next" w:hAnsi="Avenir Next"/>
                <w:sz w:val="20"/>
                <w:szCs w:val="20"/>
                <w:u w:val="single"/>
              </w:rPr>
              <w:t>of each REDD+ action</w:t>
            </w:r>
            <w:r w:rsidRPr="00EC48DC">
              <w:rPr>
                <w:rFonts w:ascii="Avenir Next" w:hAnsi="Avenir Next"/>
                <w:sz w:val="20"/>
                <w:szCs w:val="20"/>
              </w:rPr>
              <w:t xml:space="preserve">, and what are their mandates and associated procedures in place to ensure the right of indigenous peoples, and of local communities, to </w:t>
            </w:r>
            <w:r w:rsidR="00A11795" w:rsidRPr="00EC48DC">
              <w:rPr>
                <w:rFonts w:ascii="Avenir Next" w:hAnsi="Avenir Next"/>
                <w:sz w:val="20"/>
                <w:szCs w:val="20"/>
              </w:rPr>
              <w:t>meaningfully participate</w:t>
            </w:r>
            <w:r w:rsidRPr="00EC48DC">
              <w:rPr>
                <w:rFonts w:ascii="Avenir Next" w:hAnsi="Avenir Next"/>
                <w:sz w:val="20"/>
                <w:szCs w:val="20"/>
              </w:rPr>
              <w:t xml:space="preserve"> is recognized and protected throughout the implementation of </w:t>
            </w:r>
            <w:r w:rsidRPr="00EC48DC">
              <w:rPr>
                <w:rFonts w:ascii="Avenir Next" w:hAnsi="Avenir Next"/>
                <w:sz w:val="20"/>
                <w:szCs w:val="20"/>
                <w:u w:val="single"/>
              </w:rPr>
              <w:t>each REDD+ action?</w:t>
            </w:r>
          </w:p>
          <w:p w14:paraId="60DB3E21" w14:textId="77777777" w:rsidR="00104A7E" w:rsidRPr="00EC48DC" w:rsidRDefault="00104A7E" w:rsidP="00CE0AF6">
            <w:pPr>
              <w:pStyle w:val="ListParagraph"/>
              <w:rPr>
                <w:rFonts w:ascii="Avenir Next" w:hAnsi="Avenir Next"/>
                <w:sz w:val="20"/>
                <w:szCs w:val="20"/>
                <w:u w:val="single"/>
              </w:rPr>
            </w:pPr>
          </w:p>
        </w:tc>
        <w:tc>
          <w:tcPr>
            <w:tcW w:w="2126" w:type="dxa"/>
          </w:tcPr>
          <w:p w14:paraId="55EB55E0" w14:textId="77777777" w:rsidR="00104A7E" w:rsidRPr="00EC48DC" w:rsidRDefault="00104A7E" w:rsidP="00CE0AF6">
            <w:pPr>
              <w:rPr>
                <w:rFonts w:ascii="Avenir Next" w:hAnsi="Avenir Next"/>
                <w:sz w:val="20"/>
                <w:szCs w:val="20"/>
              </w:rPr>
            </w:pPr>
          </w:p>
        </w:tc>
        <w:tc>
          <w:tcPr>
            <w:tcW w:w="4360" w:type="dxa"/>
          </w:tcPr>
          <w:p w14:paraId="404A53B5" w14:textId="77777777" w:rsidR="00104A7E" w:rsidRPr="00EC48DC" w:rsidRDefault="00104A7E" w:rsidP="00CE0AF6">
            <w:pPr>
              <w:rPr>
                <w:rFonts w:ascii="Avenir Next" w:hAnsi="Avenir Next"/>
                <w:sz w:val="20"/>
                <w:szCs w:val="20"/>
              </w:rPr>
            </w:pPr>
          </w:p>
        </w:tc>
        <w:tc>
          <w:tcPr>
            <w:tcW w:w="3578" w:type="dxa"/>
          </w:tcPr>
          <w:p w14:paraId="7E7A1EB7" w14:textId="77777777" w:rsidR="00104A7E" w:rsidRPr="00EC48DC" w:rsidRDefault="00104A7E" w:rsidP="00CE0AF6">
            <w:pPr>
              <w:rPr>
                <w:rFonts w:ascii="Avenir Next" w:hAnsi="Avenir Next"/>
                <w:sz w:val="20"/>
                <w:szCs w:val="20"/>
              </w:rPr>
            </w:pPr>
          </w:p>
        </w:tc>
      </w:tr>
      <w:tr w:rsidR="00104A7E" w:rsidRPr="00EC48DC" w14:paraId="62DDA95E" w14:textId="77777777" w:rsidTr="00EC48DC">
        <w:trPr>
          <w:trHeight w:val="345"/>
        </w:trPr>
        <w:tc>
          <w:tcPr>
            <w:tcW w:w="14312" w:type="dxa"/>
            <w:gridSpan w:val="4"/>
            <w:shd w:val="clear" w:color="auto" w:fill="A69DC4"/>
            <w:vAlign w:val="center"/>
          </w:tcPr>
          <w:p w14:paraId="52500506" w14:textId="77777777" w:rsidR="00104A7E" w:rsidRPr="00EC48DC" w:rsidRDefault="00104A7E" w:rsidP="00EC48DC">
            <w:pPr>
              <w:rPr>
                <w:rFonts w:ascii="Bodoni 72 Book" w:hAnsi="Bodoni 72 Book"/>
              </w:rPr>
            </w:pPr>
            <w:r w:rsidRPr="00EC48DC">
              <w:rPr>
                <w:rFonts w:ascii="Bodoni 72 Book" w:hAnsi="Bodoni 72 Book" w:cs="Calibri"/>
                <w:iCs/>
                <w:color w:val="000000" w:themeColor="text1"/>
              </w:rPr>
              <w:lastRenderedPageBreak/>
              <w:t>UNFCCC REDD+ Safeguard E</w:t>
            </w:r>
          </w:p>
        </w:tc>
      </w:tr>
      <w:tr w:rsidR="00104A7E" w:rsidRPr="00EC48DC" w14:paraId="50CDCA99" w14:textId="77777777" w:rsidTr="00EC48DC">
        <w:trPr>
          <w:trHeight w:val="354"/>
        </w:trPr>
        <w:tc>
          <w:tcPr>
            <w:tcW w:w="14312" w:type="dxa"/>
            <w:gridSpan w:val="4"/>
            <w:shd w:val="clear" w:color="auto" w:fill="D1CBE9"/>
            <w:vAlign w:val="center"/>
          </w:tcPr>
          <w:p w14:paraId="54FB8944" w14:textId="3BD22D66" w:rsidR="00104A7E" w:rsidRPr="00EC48DC" w:rsidRDefault="00104A7E" w:rsidP="00EC48DC">
            <w:pPr>
              <w:rPr>
                <w:rFonts w:ascii="Avenir Next Ultra Light" w:hAnsi="Avenir Next Ultra Light"/>
                <w:sz w:val="20"/>
                <w:szCs w:val="20"/>
              </w:rPr>
            </w:pPr>
            <w:r w:rsidRPr="00EC48DC">
              <w:rPr>
                <w:rFonts w:ascii="Avenir Next Ultra Light" w:hAnsi="Avenir Next Ultra Light"/>
                <w:b/>
                <w:bCs/>
                <w:sz w:val="20"/>
                <w:szCs w:val="20"/>
              </w:rPr>
              <w:t>THEME E.1</w:t>
            </w:r>
            <w:r w:rsidRPr="00EC48DC">
              <w:rPr>
                <w:rFonts w:ascii="Avenir Next Ultra Light" w:hAnsi="Avenir Next Ultra Light"/>
                <w:sz w:val="20"/>
                <w:szCs w:val="20"/>
              </w:rPr>
              <w:t xml:space="preserve"> </w:t>
            </w:r>
            <w:proofErr w:type="gramStart"/>
            <w:r w:rsidRPr="00EC48DC">
              <w:rPr>
                <w:rFonts w:ascii="Avenir Next Ultra Light" w:hAnsi="Avenir Next Ultra Light"/>
                <w:sz w:val="20"/>
                <w:szCs w:val="20"/>
              </w:rPr>
              <w:t>Non-conversion</w:t>
            </w:r>
            <w:proofErr w:type="gramEnd"/>
            <w:r w:rsidRPr="00EC48DC">
              <w:rPr>
                <w:rFonts w:ascii="Avenir Next Ultra Light" w:hAnsi="Avenir Next Ultra Light"/>
                <w:sz w:val="20"/>
                <w:szCs w:val="20"/>
              </w:rPr>
              <w:t xml:space="preserve"> of natural forests and other natural ecosystems</w:t>
            </w:r>
          </w:p>
        </w:tc>
      </w:tr>
      <w:tr w:rsidR="00104A7E" w:rsidRPr="00EC48DC" w14:paraId="62DBAF22" w14:textId="77777777" w:rsidTr="00EC48DC">
        <w:tc>
          <w:tcPr>
            <w:tcW w:w="4248" w:type="dxa"/>
            <w:shd w:val="clear" w:color="auto" w:fill="BCB6D2"/>
            <w:vAlign w:val="center"/>
          </w:tcPr>
          <w:p w14:paraId="01E221B5" w14:textId="77777777" w:rsidR="00104A7E" w:rsidRPr="00EC48DC" w:rsidRDefault="00104A7E" w:rsidP="00EC48DC">
            <w:pPr>
              <w:jc w:val="center"/>
              <w:rPr>
                <w:rFonts w:ascii="Bodoni 72 Book" w:hAnsi="Bodoni 72 Book"/>
                <w:sz w:val="22"/>
                <w:szCs w:val="22"/>
              </w:rPr>
            </w:pPr>
            <w:r w:rsidRPr="00EC48DC">
              <w:rPr>
                <w:rFonts w:ascii="Bodoni 72 Book" w:hAnsi="Bodoni 72 Book"/>
                <w:sz w:val="22"/>
                <w:szCs w:val="22"/>
              </w:rPr>
              <w:t>Questions</w:t>
            </w:r>
          </w:p>
        </w:tc>
        <w:tc>
          <w:tcPr>
            <w:tcW w:w="2126" w:type="dxa"/>
            <w:shd w:val="clear" w:color="auto" w:fill="BCB6D2"/>
            <w:vAlign w:val="center"/>
          </w:tcPr>
          <w:p w14:paraId="5B33D33A" w14:textId="77777777" w:rsidR="00104A7E" w:rsidRPr="00EC48DC" w:rsidRDefault="00104A7E" w:rsidP="00EC48DC">
            <w:pPr>
              <w:jc w:val="center"/>
              <w:rPr>
                <w:rFonts w:ascii="Bodoni 72 Book" w:hAnsi="Bodoni 72 Book"/>
                <w:sz w:val="22"/>
                <w:szCs w:val="22"/>
              </w:rPr>
            </w:pPr>
            <w:r w:rsidRPr="00EC48DC">
              <w:rPr>
                <w:rFonts w:ascii="Bodoni 72 Book" w:hAnsi="Bodoni 72 Book"/>
                <w:sz w:val="22"/>
                <w:szCs w:val="22"/>
              </w:rPr>
              <w:t>Scoring</w:t>
            </w:r>
          </w:p>
          <w:p w14:paraId="6E3B33EF" w14:textId="77777777" w:rsidR="00104A7E" w:rsidRPr="00EC48DC" w:rsidRDefault="00104A7E" w:rsidP="00EC48DC">
            <w:pPr>
              <w:jc w:val="center"/>
              <w:rPr>
                <w:rFonts w:ascii="Bodoni 72 Book" w:hAnsi="Bodoni 72 Book"/>
                <w:sz w:val="22"/>
                <w:szCs w:val="22"/>
              </w:rPr>
            </w:pPr>
            <w:r w:rsidRPr="00EC48DC">
              <w:rPr>
                <w:rFonts w:ascii="Bodoni 72 Book" w:hAnsi="Bodoni 72 Book"/>
                <w:sz w:val="22"/>
                <w:szCs w:val="22"/>
              </w:rPr>
              <w:t>(Yes/No/Partially)</w:t>
            </w:r>
          </w:p>
        </w:tc>
        <w:tc>
          <w:tcPr>
            <w:tcW w:w="4360" w:type="dxa"/>
            <w:shd w:val="clear" w:color="auto" w:fill="BCB6D2"/>
            <w:vAlign w:val="center"/>
          </w:tcPr>
          <w:p w14:paraId="70443CD3" w14:textId="77777777" w:rsidR="00104A7E" w:rsidRPr="00EC48DC" w:rsidRDefault="00104A7E" w:rsidP="00EC48DC">
            <w:pPr>
              <w:jc w:val="center"/>
              <w:rPr>
                <w:rFonts w:ascii="Bodoni 72 Book" w:hAnsi="Bodoni 72 Book"/>
                <w:sz w:val="22"/>
                <w:szCs w:val="22"/>
              </w:rPr>
            </w:pPr>
            <w:r w:rsidRPr="00EC48DC">
              <w:rPr>
                <w:rFonts w:ascii="Bodoni 72 Book" w:hAnsi="Bodoni 72 Book"/>
                <w:sz w:val="22"/>
                <w:szCs w:val="22"/>
              </w:rPr>
              <w:t>Findings</w:t>
            </w:r>
          </w:p>
        </w:tc>
        <w:tc>
          <w:tcPr>
            <w:tcW w:w="3578" w:type="dxa"/>
            <w:shd w:val="clear" w:color="auto" w:fill="BCB6D2"/>
            <w:vAlign w:val="center"/>
          </w:tcPr>
          <w:p w14:paraId="04DE652A" w14:textId="77777777" w:rsidR="00104A7E" w:rsidRPr="00EC48DC" w:rsidRDefault="00104A7E" w:rsidP="00EC48DC">
            <w:pPr>
              <w:jc w:val="center"/>
              <w:rPr>
                <w:rFonts w:ascii="Bodoni 72 Book" w:hAnsi="Bodoni 72 Book"/>
                <w:sz w:val="22"/>
                <w:szCs w:val="22"/>
              </w:rPr>
            </w:pPr>
            <w:r w:rsidRPr="00EC48DC">
              <w:rPr>
                <w:rFonts w:ascii="Bodoni 72 Book" w:hAnsi="Bodoni 72 Book"/>
                <w:sz w:val="22"/>
                <w:szCs w:val="22"/>
              </w:rPr>
              <w:t>Means of verification</w:t>
            </w:r>
          </w:p>
        </w:tc>
      </w:tr>
      <w:tr w:rsidR="00104A7E" w:rsidRPr="00EC48DC" w14:paraId="1618D051" w14:textId="77777777" w:rsidTr="00FC2754">
        <w:tc>
          <w:tcPr>
            <w:tcW w:w="4248" w:type="dxa"/>
          </w:tcPr>
          <w:p w14:paraId="20DA9201" w14:textId="77777777" w:rsidR="00104A7E" w:rsidRPr="00EC48DC" w:rsidRDefault="00104A7E" w:rsidP="00104A7E">
            <w:pPr>
              <w:pStyle w:val="ListParagraph"/>
              <w:numPr>
                <w:ilvl w:val="0"/>
                <w:numId w:val="16"/>
              </w:numPr>
              <w:rPr>
                <w:rFonts w:ascii="Avenir Next" w:hAnsi="Avenir Next"/>
                <w:sz w:val="20"/>
                <w:szCs w:val="20"/>
              </w:rPr>
            </w:pPr>
            <w:r w:rsidRPr="00EC48DC">
              <w:rPr>
                <w:rFonts w:ascii="Avenir Next" w:hAnsi="Avenir Next"/>
                <w:sz w:val="20"/>
                <w:szCs w:val="20"/>
              </w:rPr>
              <w:t xml:space="preserve"> Does the J-REDD+ program distinguish natural forests from plantations, and prohibit the conversion of natural forests and other natural ecosystems?</w:t>
            </w:r>
          </w:p>
          <w:p w14:paraId="7C20045B" w14:textId="77777777" w:rsidR="00104A7E" w:rsidRPr="00EC48DC" w:rsidRDefault="00104A7E" w:rsidP="00CE0AF6">
            <w:pPr>
              <w:rPr>
                <w:rFonts w:ascii="Avenir Next" w:hAnsi="Avenir Next"/>
                <w:sz w:val="20"/>
                <w:szCs w:val="20"/>
              </w:rPr>
            </w:pPr>
          </w:p>
        </w:tc>
        <w:tc>
          <w:tcPr>
            <w:tcW w:w="2126" w:type="dxa"/>
          </w:tcPr>
          <w:p w14:paraId="735408A6" w14:textId="77777777" w:rsidR="00104A7E" w:rsidRPr="00EC48DC" w:rsidRDefault="00104A7E" w:rsidP="00CE0AF6">
            <w:pPr>
              <w:rPr>
                <w:rFonts w:ascii="Avenir Next" w:hAnsi="Avenir Next"/>
                <w:sz w:val="20"/>
                <w:szCs w:val="20"/>
              </w:rPr>
            </w:pPr>
          </w:p>
        </w:tc>
        <w:tc>
          <w:tcPr>
            <w:tcW w:w="4360" w:type="dxa"/>
          </w:tcPr>
          <w:p w14:paraId="79DCB03A" w14:textId="77777777" w:rsidR="00104A7E" w:rsidRPr="00EC48DC" w:rsidRDefault="00104A7E" w:rsidP="00CE0AF6">
            <w:pPr>
              <w:rPr>
                <w:rFonts w:ascii="Avenir Next" w:hAnsi="Avenir Next"/>
                <w:sz w:val="20"/>
                <w:szCs w:val="20"/>
              </w:rPr>
            </w:pPr>
          </w:p>
        </w:tc>
        <w:tc>
          <w:tcPr>
            <w:tcW w:w="3578" w:type="dxa"/>
          </w:tcPr>
          <w:p w14:paraId="22619EE1" w14:textId="77777777" w:rsidR="00104A7E" w:rsidRPr="00EC48DC" w:rsidRDefault="00104A7E" w:rsidP="00CE0AF6">
            <w:pPr>
              <w:rPr>
                <w:rFonts w:ascii="Avenir Next" w:hAnsi="Avenir Next"/>
                <w:sz w:val="20"/>
                <w:szCs w:val="20"/>
              </w:rPr>
            </w:pPr>
          </w:p>
        </w:tc>
      </w:tr>
      <w:tr w:rsidR="00104A7E" w:rsidRPr="00EC48DC" w14:paraId="408F60F3" w14:textId="77777777" w:rsidTr="00FC2754">
        <w:tc>
          <w:tcPr>
            <w:tcW w:w="4248" w:type="dxa"/>
          </w:tcPr>
          <w:p w14:paraId="50FC7E34" w14:textId="77777777" w:rsidR="00104A7E" w:rsidRPr="00EC48DC" w:rsidRDefault="00104A7E" w:rsidP="00104A7E">
            <w:pPr>
              <w:pStyle w:val="ListParagraph"/>
              <w:numPr>
                <w:ilvl w:val="0"/>
                <w:numId w:val="16"/>
              </w:numPr>
              <w:rPr>
                <w:rFonts w:ascii="Avenir Next" w:hAnsi="Avenir Next"/>
                <w:sz w:val="20"/>
                <w:szCs w:val="20"/>
              </w:rPr>
            </w:pPr>
            <w:r w:rsidRPr="00EC48DC">
              <w:rPr>
                <w:rFonts w:ascii="Avenir Next" w:hAnsi="Avenir Next"/>
                <w:sz w:val="20"/>
                <w:szCs w:val="20"/>
              </w:rPr>
              <w:t xml:space="preserve"> Does the J-REDD+ program define </w:t>
            </w:r>
            <w:r w:rsidRPr="00EC48DC">
              <w:rPr>
                <w:rFonts w:ascii="Avenir Next" w:hAnsi="Avenir Next"/>
                <w:sz w:val="20"/>
                <w:szCs w:val="20"/>
                <w:u w:val="single"/>
              </w:rPr>
              <w:t>how</w:t>
            </w:r>
            <w:r w:rsidRPr="00EC48DC">
              <w:rPr>
                <w:rFonts w:ascii="Avenir Next" w:hAnsi="Avenir Next"/>
                <w:sz w:val="20"/>
                <w:szCs w:val="20"/>
              </w:rPr>
              <w:t xml:space="preserve"> each REDD+ action will ensure the non-conversion of natural forests and other natural ecosystems? </w:t>
            </w:r>
          </w:p>
          <w:p w14:paraId="01827560" w14:textId="77777777" w:rsidR="00104A7E" w:rsidRPr="00EC48DC" w:rsidRDefault="00104A7E" w:rsidP="00CE0AF6">
            <w:pPr>
              <w:rPr>
                <w:rFonts w:ascii="Avenir Next" w:hAnsi="Avenir Next"/>
                <w:sz w:val="20"/>
                <w:szCs w:val="20"/>
              </w:rPr>
            </w:pPr>
          </w:p>
        </w:tc>
        <w:tc>
          <w:tcPr>
            <w:tcW w:w="2126" w:type="dxa"/>
          </w:tcPr>
          <w:p w14:paraId="04DD873F" w14:textId="77777777" w:rsidR="00104A7E" w:rsidRPr="00EC48DC" w:rsidRDefault="00104A7E" w:rsidP="00CE0AF6">
            <w:pPr>
              <w:rPr>
                <w:rFonts w:ascii="Avenir Next" w:hAnsi="Avenir Next"/>
                <w:sz w:val="20"/>
                <w:szCs w:val="20"/>
              </w:rPr>
            </w:pPr>
          </w:p>
        </w:tc>
        <w:tc>
          <w:tcPr>
            <w:tcW w:w="4360" w:type="dxa"/>
          </w:tcPr>
          <w:p w14:paraId="419A252C" w14:textId="77777777" w:rsidR="00104A7E" w:rsidRPr="00EC48DC" w:rsidRDefault="00104A7E" w:rsidP="00CE0AF6">
            <w:pPr>
              <w:rPr>
                <w:rFonts w:ascii="Avenir Next" w:hAnsi="Avenir Next"/>
                <w:sz w:val="20"/>
                <w:szCs w:val="20"/>
              </w:rPr>
            </w:pPr>
          </w:p>
        </w:tc>
        <w:tc>
          <w:tcPr>
            <w:tcW w:w="3578" w:type="dxa"/>
          </w:tcPr>
          <w:p w14:paraId="5190F18C" w14:textId="77777777" w:rsidR="00104A7E" w:rsidRPr="00EC48DC" w:rsidRDefault="00104A7E" w:rsidP="00CE0AF6">
            <w:pPr>
              <w:rPr>
                <w:rFonts w:ascii="Avenir Next" w:hAnsi="Avenir Next"/>
                <w:sz w:val="20"/>
                <w:szCs w:val="20"/>
              </w:rPr>
            </w:pPr>
          </w:p>
        </w:tc>
      </w:tr>
      <w:tr w:rsidR="00104A7E" w:rsidRPr="00EC48DC" w14:paraId="1064812F" w14:textId="77777777" w:rsidTr="00FC2754">
        <w:tc>
          <w:tcPr>
            <w:tcW w:w="4248" w:type="dxa"/>
          </w:tcPr>
          <w:p w14:paraId="578722FE" w14:textId="77777777" w:rsidR="00104A7E" w:rsidRPr="00EC48DC" w:rsidRDefault="00104A7E" w:rsidP="00104A7E">
            <w:pPr>
              <w:pStyle w:val="ListParagraph"/>
              <w:numPr>
                <w:ilvl w:val="0"/>
                <w:numId w:val="16"/>
              </w:numPr>
              <w:rPr>
                <w:rFonts w:ascii="Avenir Next" w:hAnsi="Avenir Next"/>
                <w:sz w:val="20"/>
                <w:szCs w:val="20"/>
              </w:rPr>
            </w:pPr>
            <w:r w:rsidRPr="00EC48DC">
              <w:rPr>
                <w:rFonts w:ascii="Avenir Next" w:hAnsi="Avenir Next"/>
                <w:sz w:val="20"/>
                <w:szCs w:val="20"/>
              </w:rPr>
              <w:t xml:space="preserve">Does the J-REDD+ program identify the public institutions that are involved in the design and implementation </w:t>
            </w:r>
            <w:r w:rsidRPr="00EC48DC">
              <w:rPr>
                <w:rFonts w:ascii="Avenir Next" w:hAnsi="Avenir Next"/>
                <w:sz w:val="20"/>
                <w:szCs w:val="20"/>
                <w:u w:val="single"/>
              </w:rPr>
              <w:t>of each REDD+ action</w:t>
            </w:r>
            <w:r w:rsidRPr="00EC48DC">
              <w:rPr>
                <w:rFonts w:ascii="Avenir Next" w:hAnsi="Avenir Next"/>
                <w:sz w:val="20"/>
                <w:szCs w:val="20"/>
              </w:rPr>
              <w:t xml:space="preserve">, and what are their mandates and associated procedures in place to ensure the non-conversion of natural forests and other natural ecosystems? </w:t>
            </w:r>
          </w:p>
          <w:p w14:paraId="76564682" w14:textId="77777777" w:rsidR="00104A7E" w:rsidRPr="00EC48DC" w:rsidRDefault="00104A7E" w:rsidP="00CE0AF6">
            <w:pPr>
              <w:rPr>
                <w:rFonts w:ascii="Avenir Next" w:hAnsi="Avenir Next"/>
                <w:sz w:val="20"/>
                <w:szCs w:val="20"/>
              </w:rPr>
            </w:pPr>
          </w:p>
        </w:tc>
        <w:tc>
          <w:tcPr>
            <w:tcW w:w="2126" w:type="dxa"/>
          </w:tcPr>
          <w:p w14:paraId="66DBDA11" w14:textId="77777777" w:rsidR="00104A7E" w:rsidRPr="00EC48DC" w:rsidRDefault="00104A7E" w:rsidP="00CE0AF6">
            <w:pPr>
              <w:rPr>
                <w:rFonts w:ascii="Avenir Next" w:hAnsi="Avenir Next"/>
                <w:sz w:val="20"/>
                <w:szCs w:val="20"/>
              </w:rPr>
            </w:pPr>
          </w:p>
        </w:tc>
        <w:tc>
          <w:tcPr>
            <w:tcW w:w="4360" w:type="dxa"/>
          </w:tcPr>
          <w:p w14:paraId="1B49AD26" w14:textId="77777777" w:rsidR="00104A7E" w:rsidRPr="00EC48DC" w:rsidRDefault="00104A7E" w:rsidP="00CE0AF6">
            <w:pPr>
              <w:rPr>
                <w:rFonts w:ascii="Avenir Next" w:hAnsi="Avenir Next"/>
                <w:sz w:val="20"/>
                <w:szCs w:val="20"/>
              </w:rPr>
            </w:pPr>
          </w:p>
        </w:tc>
        <w:tc>
          <w:tcPr>
            <w:tcW w:w="3578" w:type="dxa"/>
          </w:tcPr>
          <w:p w14:paraId="74843EA7" w14:textId="77777777" w:rsidR="00104A7E" w:rsidRPr="00EC48DC" w:rsidRDefault="00104A7E" w:rsidP="00CE0AF6">
            <w:pPr>
              <w:rPr>
                <w:rFonts w:ascii="Avenir Next" w:hAnsi="Avenir Next"/>
                <w:sz w:val="20"/>
                <w:szCs w:val="20"/>
              </w:rPr>
            </w:pPr>
          </w:p>
        </w:tc>
      </w:tr>
      <w:tr w:rsidR="00104A7E" w:rsidRPr="00EC48DC" w14:paraId="31C4BE37" w14:textId="77777777" w:rsidTr="00EC48DC">
        <w:trPr>
          <w:trHeight w:val="399"/>
        </w:trPr>
        <w:tc>
          <w:tcPr>
            <w:tcW w:w="14312" w:type="dxa"/>
            <w:gridSpan w:val="4"/>
            <w:shd w:val="clear" w:color="auto" w:fill="D1CBE9"/>
            <w:vAlign w:val="center"/>
          </w:tcPr>
          <w:p w14:paraId="334323E4" w14:textId="24D16955" w:rsidR="00104A7E" w:rsidRPr="00EC48DC" w:rsidRDefault="00104A7E" w:rsidP="00EC48DC">
            <w:pPr>
              <w:rPr>
                <w:rFonts w:ascii="Avenir Next Ultra Light" w:hAnsi="Avenir Next Ultra Light"/>
                <w:sz w:val="20"/>
                <w:szCs w:val="20"/>
              </w:rPr>
            </w:pPr>
            <w:r w:rsidRPr="00EC48DC">
              <w:rPr>
                <w:rFonts w:ascii="Avenir Next Ultra Light" w:hAnsi="Avenir Next Ultra Light"/>
                <w:b/>
                <w:bCs/>
                <w:sz w:val="20"/>
                <w:szCs w:val="20"/>
              </w:rPr>
              <w:t>THEME E.2</w:t>
            </w:r>
            <w:r w:rsidRPr="00EC48DC">
              <w:rPr>
                <w:rFonts w:ascii="Avenir Next Ultra Light" w:hAnsi="Avenir Next Ultra Light"/>
                <w:sz w:val="20"/>
                <w:szCs w:val="20"/>
              </w:rPr>
              <w:t xml:space="preserve"> Protection and conservation of natural forests and their ecosystem services</w:t>
            </w:r>
          </w:p>
        </w:tc>
      </w:tr>
      <w:tr w:rsidR="00104A7E" w:rsidRPr="00EC48DC" w14:paraId="31393E5F" w14:textId="77777777" w:rsidTr="00FC2754">
        <w:tc>
          <w:tcPr>
            <w:tcW w:w="4248" w:type="dxa"/>
          </w:tcPr>
          <w:p w14:paraId="55924ED2" w14:textId="77777777" w:rsidR="00104A7E" w:rsidRPr="00EC48DC" w:rsidRDefault="00104A7E" w:rsidP="00104A7E">
            <w:pPr>
              <w:pStyle w:val="ListParagraph"/>
              <w:numPr>
                <w:ilvl w:val="0"/>
                <w:numId w:val="16"/>
              </w:numPr>
              <w:rPr>
                <w:rFonts w:ascii="Avenir Next" w:hAnsi="Avenir Next"/>
                <w:sz w:val="20"/>
                <w:szCs w:val="20"/>
              </w:rPr>
            </w:pPr>
            <w:r w:rsidRPr="00EC48DC">
              <w:rPr>
                <w:rFonts w:ascii="Avenir Next" w:hAnsi="Avenir Next"/>
                <w:sz w:val="20"/>
                <w:szCs w:val="20"/>
              </w:rPr>
              <w:t xml:space="preserve"> Does the J-REDD+ program protect and conserve natural forest areas and natural ecosystems, biodiversity, and ecosystem </w:t>
            </w:r>
            <w:r w:rsidRPr="00EC48DC">
              <w:rPr>
                <w:rFonts w:ascii="Avenir Next" w:hAnsi="Avenir Next"/>
                <w:sz w:val="20"/>
                <w:szCs w:val="20"/>
              </w:rPr>
              <w:lastRenderedPageBreak/>
              <w:t>services?</w:t>
            </w:r>
          </w:p>
          <w:p w14:paraId="68E6A3A1" w14:textId="77777777" w:rsidR="00104A7E" w:rsidRPr="00EC48DC" w:rsidRDefault="00104A7E" w:rsidP="00CE0AF6">
            <w:pPr>
              <w:pStyle w:val="ListParagraph"/>
              <w:rPr>
                <w:rFonts w:ascii="Avenir Next" w:hAnsi="Avenir Next"/>
                <w:sz w:val="20"/>
                <w:szCs w:val="20"/>
              </w:rPr>
            </w:pPr>
          </w:p>
        </w:tc>
        <w:tc>
          <w:tcPr>
            <w:tcW w:w="2126" w:type="dxa"/>
          </w:tcPr>
          <w:p w14:paraId="7320536B" w14:textId="77777777" w:rsidR="00104A7E" w:rsidRPr="00EC48DC" w:rsidRDefault="00104A7E" w:rsidP="00CE0AF6">
            <w:pPr>
              <w:rPr>
                <w:rFonts w:ascii="Avenir Next" w:hAnsi="Avenir Next"/>
                <w:sz w:val="20"/>
                <w:szCs w:val="20"/>
              </w:rPr>
            </w:pPr>
          </w:p>
        </w:tc>
        <w:tc>
          <w:tcPr>
            <w:tcW w:w="4360" w:type="dxa"/>
          </w:tcPr>
          <w:p w14:paraId="3A2D1A58" w14:textId="77777777" w:rsidR="00104A7E" w:rsidRPr="00EC48DC" w:rsidRDefault="00104A7E" w:rsidP="00CE0AF6">
            <w:pPr>
              <w:rPr>
                <w:rFonts w:ascii="Avenir Next" w:hAnsi="Avenir Next"/>
                <w:sz w:val="20"/>
                <w:szCs w:val="20"/>
              </w:rPr>
            </w:pPr>
          </w:p>
        </w:tc>
        <w:tc>
          <w:tcPr>
            <w:tcW w:w="3578" w:type="dxa"/>
          </w:tcPr>
          <w:p w14:paraId="6F588027" w14:textId="77777777" w:rsidR="00104A7E" w:rsidRPr="00EC48DC" w:rsidRDefault="00104A7E" w:rsidP="00CE0AF6">
            <w:pPr>
              <w:rPr>
                <w:rFonts w:ascii="Avenir Next" w:hAnsi="Avenir Next"/>
                <w:sz w:val="20"/>
                <w:szCs w:val="20"/>
              </w:rPr>
            </w:pPr>
          </w:p>
        </w:tc>
      </w:tr>
      <w:tr w:rsidR="00104A7E" w:rsidRPr="00EC48DC" w14:paraId="5A7463ED" w14:textId="77777777" w:rsidTr="00FC2754">
        <w:tc>
          <w:tcPr>
            <w:tcW w:w="4248" w:type="dxa"/>
          </w:tcPr>
          <w:p w14:paraId="7C1A930E" w14:textId="77777777" w:rsidR="00104A7E" w:rsidRPr="00EC48DC" w:rsidRDefault="00104A7E" w:rsidP="00104A7E">
            <w:pPr>
              <w:pStyle w:val="ListParagraph"/>
              <w:numPr>
                <w:ilvl w:val="0"/>
                <w:numId w:val="16"/>
              </w:numPr>
              <w:rPr>
                <w:rFonts w:ascii="Avenir Next" w:hAnsi="Avenir Next"/>
                <w:sz w:val="20"/>
                <w:szCs w:val="20"/>
              </w:rPr>
            </w:pPr>
            <w:r w:rsidRPr="00EC48DC">
              <w:rPr>
                <w:rFonts w:ascii="Avenir Next" w:hAnsi="Avenir Next"/>
                <w:sz w:val="20"/>
                <w:szCs w:val="20"/>
              </w:rPr>
              <w:t xml:space="preserve"> Does the J-REDD+ program define </w:t>
            </w:r>
            <w:r w:rsidRPr="00EC48DC">
              <w:rPr>
                <w:rFonts w:ascii="Avenir Next" w:hAnsi="Avenir Next"/>
                <w:sz w:val="20"/>
                <w:szCs w:val="20"/>
                <w:u w:val="single"/>
              </w:rPr>
              <w:t>how</w:t>
            </w:r>
            <w:r w:rsidRPr="00EC48DC">
              <w:rPr>
                <w:rFonts w:ascii="Avenir Next" w:hAnsi="Avenir Next"/>
                <w:sz w:val="20"/>
                <w:szCs w:val="20"/>
              </w:rPr>
              <w:t xml:space="preserve"> each REDD+ action will protect and conserve natural forest areas and natural ecosystems, biodiversity, and ecosystem services?</w:t>
            </w:r>
          </w:p>
          <w:p w14:paraId="22888A68" w14:textId="77777777" w:rsidR="00104A7E" w:rsidRPr="00EC48DC" w:rsidRDefault="00104A7E" w:rsidP="00CE0AF6">
            <w:pPr>
              <w:pStyle w:val="ListParagraph"/>
              <w:rPr>
                <w:rFonts w:ascii="Avenir Next" w:hAnsi="Avenir Next"/>
                <w:sz w:val="20"/>
                <w:szCs w:val="20"/>
              </w:rPr>
            </w:pPr>
          </w:p>
        </w:tc>
        <w:tc>
          <w:tcPr>
            <w:tcW w:w="2126" w:type="dxa"/>
          </w:tcPr>
          <w:p w14:paraId="6B327718" w14:textId="77777777" w:rsidR="00104A7E" w:rsidRPr="00EC48DC" w:rsidRDefault="00104A7E" w:rsidP="00CE0AF6">
            <w:pPr>
              <w:rPr>
                <w:rFonts w:ascii="Avenir Next" w:hAnsi="Avenir Next"/>
                <w:sz w:val="20"/>
                <w:szCs w:val="20"/>
              </w:rPr>
            </w:pPr>
          </w:p>
        </w:tc>
        <w:tc>
          <w:tcPr>
            <w:tcW w:w="4360" w:type="dxa"/>
          </w:tcPr>
          <w:p w14:paraId="0A0FC038" w14:textId="77777777" w:rsidR="00104A7E" w:rsidRPr="00EC48DC" w:rsidRDefault="00104A7E" w:rsidP="00CE0AF6">
            <w:pPr>
              <w:rPr>
                <w:rFonts w:ascii="Avenir Next" w:hAnsi="Avenir Next"/>
                <w:sz w:val="20"/>
                <w:szCs w:val="20"/>
              </w:rPr>
            </w:pPr>
          </w:p>
        </w:tc>
        <w:tc>
          <w:tcPr>
            <w:tcW w:w="3578" w:type="dxa"/>
          </w:tcPr>
          <w:p w14:paraId="194DD86C" w14:textId="77777777" w:rsidR="00104A7E" w:rsidRPr="00EC48DC" w:rsidRDefault="00104A7E" w:rsidP="00CE0AF6">
            <w:pPr>
              <w:rPr>
                <w:rFonts w:ascii="Avenir Next" w:hAnsi="Avenir Next"/>
                <w:sz w:val="20"/>
                <w:szCs w:val="20"/>
              </w:rPr>
            </w:pPr>
          </w:p>
        </w:tc>
      </w:tr>
      <w:tr w:rsidR="00104A7E" w:rsidRPr="00EC48DC" w14:paraId="44B080E8" w14:textId="77777777" w:rsidTr="00FC2754">
        <w:tc>
          <w:tcPr>
            <w:tcW w:w="4248" w:type="dxa"/>
          </w:tcPr>
          <w:p w14:paraId="3E2A59E2" w14:textId="77777777" w:rsidR="00104A7E" w:rsidRPr="00EC48DC" w:rsidRDefault="00104A7E" w:rsidP="00104A7E">
            <w:pPr>
              <w:pStyle w:val="ListParagraph"/>
              <w:numPr>
                <w:ilvl w:val="0"/>
                <w:numId w:val="16"/>
              </w:numPr>
              <w:rPr>
                <w:rFonts w:ascii="Avenir Next" w:hAnsi="Avenir Next"/>
                <w:sz w:val="20"/>
                <w:szCs w:val="20"/>
              </w:rPr>
            </w:pPr>
            <w:r w:rsidRPr="00EC48DC">
              <w:rPr>
                <w:rFonts w:ascii="Avenir Next" w:hAnsi="Avenir Next"/>
                <w:sz w:val="20"/>
                <w:szCs w:val="20"/>
              </w:rPr>
              <w:t xml:space="preserve"> Does the J-REDD+ program identify the public institutions that are involved in the design and implementation </w:t>
            </w:r>
            <w:r w:rsidRPr="00EC48DC">
              <w:rPr>
                <w:rFonts w:ascii="Avenir Next" w:hAnsi="Avenir Next"/>
                <w:sz w:val="20"/>
                <w:szCs w:val="20"/>
                <w:u w:val="single"/>
              </w:rPr>
              <w:t>of each REDD+ action</w:t>
            </w:r>
            <w:r w:rsidRPr="00EC48DC">
              <w:rPr>
                <w:rFonts w:ascii="Avenir Next" w:hAnsi="Avenir Next"/>
                <w:sz w:val="20"/>
                <w:szCs w:val="20"/>
              </w:rPr>
              <w:t>, and what are their mandates and associated procedures in place to ensure the protection and conservation of natural forest areas and natural ecosystems, biodiversity, and ecosystem services?</w:t>
            </w:r>
          </w:p>
          <w:p w14:paraId="79C70452" w14:textId="77777777" w:rsidR="00104A7E" w:rsidRPr="00EC48DC" w:rsidRDefault="00104A7E" w:rsidP="00CE0AF6">
            <w:pPr>
              <w:pStyle w:val="ListParagraph"/>
              <w:rPr>
                <w:rFonts w:ascii="Avenir Next" w:hAnsi="Avenir Next"/>
                <w:sz w:val="20"/>
                <w:szCs w:val="20"/>
              </w:rPr>
            </w:pPr>
          </w:p>
        </w:tc>
        <w:tc>
          <w:tcPr>
            <w:tcW w:w="2126" w:type="dxa"/>
          </w:tcPr>
          <w:p w14:paraId="62FDBA18" w14:textId="77777777" w:rsidR="00104A7E" w:rsidRPr="00EC48DC" w:rsidRDefault="00104A7E" w:rsidP="00CE0AF6">
            <w:pPr>
              <w:rPr>
                <w:rFonts w:ascii="Avenir Next" w:hAnsi="Avenir Next"/>
                <w:sz w:val="20"/>
                <w:szCs w:val="20"/>
              </w:rPr>
            </w:pPr>
          </w:p>
        </w:tc>
        <w:tc>
          <w:tcPr>
            <w:tcW w:w="4360" w:type="dxa"/>
          </w:tcPr>
          <w:p w14:paraId="3AD911BF" w14:textId="77777777" w:rsidR="00104A7E" w:rsidRPr="00EC48DC" w:rsidRDefault="00104A7E" w:rsidP="00CE0AF6">
            <w:pPr>
              <w:rPr>
                <w:rFonts w:ascii="Avenir Next" w:hAnsi="Avenir Next"/>
                <w:sz w:val="20"/>
                <w:szCs w:val="20"/>
              </w:rPr>
            </w:pPr>
          </w:p>
        </w:tc>
        <w:tc>
          <w:tcPr>
            <w:tcW w:w="3578" w:type="dxa"/>
          </w:tcPr>
          <w:p w14:paraId="348A9CDC" w14:textId="77777777" w:rsidR="00104A7E" w:rsidRPr="00EC48DC" w:rsidRDefault="00104A7E" w:rsidP="00CE0AF6">
            <w:pPr>
              <w:rPr>
                <w:rFonts w:ascii="Avenir Next" w:hAnsi="Avenir Next"/>
                <w:sz w:val="20"/>
                <w:szCs w:val="20"/>
              </w:rPr>
            </w:pPr>
          </w:p>
        </w:tc>
      </w:tr>
      <w:tr w:rsidR="00104A7E" w:rsidRPr="00EC48DC" w14:paraId="661E30EC" w14:textId="77777777" w:rsidTr="00EC48DC">
        <w:trPr>
          <w:trHeight w:val="327"/>
        </w:trPr>
        <w:tc>
          <w:tcPr>
            <w:tcW w:w="14312" w:type="dxa"/>
            <w:gridSpan w:val="4"/>
            <w:shd w:val="clear" w:color="auto" w:fill="D1CBE9"/>
            <w:vAlign w:val="center"/>
          </w:tcPr>
          <w:p w14:paraId="4C4AA163" w14:textId="6A8F9D8D" w:rsidR="00104A7E" w:rsidRPr="00EC48DC" w:rsidRDefault="00104A7E" w:rsidP="00EC48DC">
            <w:pPr>
              <w:rPr>
                <w:rFonts w:ascii="Avenir Next Ultra Light" w:hAnsi="Avenir Next Ultra Light"/>
                <w:sz w:val="20"/>
                <w:szCs w:val="20"/>
              </w:rPr>
            </w:pPr>
            <w:r w:rsidRPr="00EC48DC">
              <w:rPr>
                <w:rFonts w:ascii="Avenir Next Ultra Light" w:hAnsi="Avenir Next Ultra Light"/>
                <w:b/>
                <w:bCs/>
                <w:sz w:val="20"/>
                <w:szCs w:val="20"/>
              </w:rPr>
              <w:t>THEME E.3</w:t>
            </w:r>
            <w:r w:rsidRPr="00EC48DC">
              <w:rPr>
                <w:rFonts w:ascii="Avenir Next Ultra Light" w:hAnsi="Avenir Next Ultra Light"/>
                <w:sz w:val="20"/>
                <w:szCs w:val="20"/>
              </w:rPr>
              <w:t xml:space="preserve"> Enhancement of social and environmental benefits</w:t>
            </w:r>
          </w:p>
        </w:tc>
      </w:tr>
      <w:tr w:rsidR="00104A7E" w:rsidRPr="00EC48DC" w14:paraId="3AD796AB" w14:textId="77777777" w:rsidTr="00FC2754">
        <w:tc>
          <w:tcPr>
            <w:tcW w:w="4248" w:type="dxa"/>
          </w:tcPr>
          <w:p w14:paraId="12E7E348" w14:textId="77777777" w:rsidR="00104A7E" w:rsidRPr="00EC48DC" w:rsidRDefault="00104A7E" w:rsidP="00104A7E">
            <w:pPr>
              <w:pStyle w:val="ListParagraph"/>
              <w:numPr>
                <w:ilvl w:val="0"/>
                <w:numId w:val="16"/>
              </w:numPr>
              <w:rPr>
                <w:rFonts w:ascii="Avenir Next" w:hAnsi="Avenir Next"/>
                <w:sz w:val="20"/>
                <w:szCs w:val="20"/>
              </w:rPr>
            </w:pPr>
            <w:r w:rsidRPr="00EC48DC">
              <w:rPr>
                <w:rFonts w:ascii="Avenir Next" w:hAnsi="Avenir Next"/>
                <w:sz w:val="20"/>
                <w:szCs w:val="20"/>
              </w:rPr>
              <w:t xml:space="preserve"> Is the enhancement of ecological, biological, climatic, and socio-cultural benefits recognized and promoted by the J-REDD+ program?</w:t>
            </w:r>
          </w:p>
          <w:p w14:paraId="6506F83A" w14:textId="77777777" w:rsidR="00104A7E" w:rsidRPr="00EC48DC" w:rsidRDefault="00104A7E" w:rsidP="00CE0AF6">
            <w:pPr>
              <w:pStyle w:val="ListParagraph"/>
              <w:rPr>
                <w:rFonts w:ascii="Avenir Next" w:hAnsi="Avenir Next"/>
                <w:sz w:val="20"/>
                <w:szCs w:val="20"/>
              </w:rPr>
            </w:pPr>
          </w:p>
        </w:tc>
        <w:tc>
          <w:tcPr>
            <w:tcW w:w="2126" w:type="dxa"/>
          </w:tcPr>
          <w:p w14:paraId="576DB651" w14:textId="77777777" w:rsidR="00104A7E" w:rsidRPr="00EC48DC" w:rsidRDefault="00104A7E" w:rsidP="00CE0AF6">
            <w:pPr>
              <w:rPr>
                <w:rFonts w:ascii="Avenir Next" w:hAnsi="Avenir Next"/>
                <w:sz w:val="20"/>
                <w:szCs w:val="20"/>
              </w:rPr>
            </w:pPr>
          </w:p>
        </w:tc>
        <w:tc>
          <w:tcPr>
            <w:tcW w:w="4360" w:type="dxa"/>
          </w:tcPr>
          <w:p w14:paraId="26F814D3" w14:textId="77777777" w:rsidR="00104A7E" w:rsidRPr="00EC48DC" w:rsidRDefault="00104A7E" w:rsidP="00CE0AF6">
            <w:pPr>
              <w:rPr>
                <w:rFonts w:ascii="Avenir Next" w:hAnsi="Avenir Next"/>
                <w:sz w:val="20"/>
                <w:szCs w:val="20"/>
              </w:rPr>
            </w:pPr>
          </w:p>
        </w:tc>
        <w:tc>
          <w:tcPr>
            <w:tcW w:w="3578" w:type="dxa"/>
          </w:tcPr>
          <w:p w14:paraId="16439C80" w14:textId="77777777" w:rsidR="00104A7E" w:rsidRPr="00EC48DC" w:rsidRDefault="00104A7E" w:rsidP="00CE0AF6">
            <w:pPr>
              <w:rPr>
                <w:rFonts w:ascii="Avenir Next" w:hAnsi="Avenir Next"/>
                <w:sz w:val="20"/>
                <w:szCs w:val="20"/>
              </w:rPr>
            </w:pPr>
          </w:p>
        </w:tc>
      </w:tr>
      <w:tr w:rsidR="00104A7E" w:rsidRPr="00EC48DC" w14:paraId="4016D1AC" w14:textId="77777777" w:rsidTr="00FC2754">
        <w:tc>
          <w:tcPr>
            <w:tcW w:w="4248" w:type="dxa"/>
          </w:tcPr>
          <w:p w14:paraId="7BBBF27D" w14:textId="77777777" w:rsidR="00104A7E" w:rsidRPr="00EC48DC" w:rsidRDefault="00104A7E" w:rsidP="00104A7E">
            <w:pPr>
              <w:pStyle w:val="ListParagraph"/>
              <w:numPr>
                <w:ilvl w:val="0"/>
                <w:numId w:val="16"/>
              </w:numPr>
              <w:rPr>
                <w:rFonts w:ascii="Avenir Next" w:hAnsi="Avenir Next"/>
                <w:sz w:val="20"/>
                <w:szCs w:val="20"/>
              </w:rPr>
            </w:pPr>
            <w:r w:rsidRPr="00EC48DC">
              <w:rPr>
                <w:rFonts w:ascii="Avenir Next" w:hAnsi="Avenir Next"/>
                <w:sz w:val="20"/>
                <w:szCs w:val="20"/>
              </w:rPr>
              <w:t xml:space="preserve"> Does the J-REDD+ program define </w:t>
            </w:r>
            <w:r w:rsidRPr="00EC48DC">
              <w:rPr>
                <w:rFonts w:ascii="Avenir Next" w:hAnsi="Avenir Next"/>
                <w:sz w:val="20"/>
                <w:szCs w:val="20"/>
                <w:u w:val="single"/>
              </w:rPr>
              <w:t>how</w:t>
            </w:r>
            <w:r w:rsidRPr="00EC48DC">
              <w:rPr>
                <w:rFonts w:ascii="Avenir Next" w:hAnsi="Avenir Next"/>
                <w:sz w:val="20"/>
                <w:szCs w:val="20"/>
              </w:rPr>
              <w:t xml:space="preserve"> each REDD+ action will enhance ecological, biological, climatic, and socio-cultural benefits?</w:t>
            </w:r>
          </w:p>
          <w:p w14:paraId="7452937A" w14:textId="77777777" w:rsidR="00104A7E" w:rsidRPr="00EC48DC" w:rsidRDefault="00104A7E" w:rsidP="00CE0AF6">
            <w:pPr>
              <w:pStyle w:val="ListParagraph"/>
              <w:rPr>
                <w:rFonts w:ascii="Avenir Next" w:hAnsi="Avenir Next"/>
                <w:sz w:val="20"/>
                <w:szCs w:val="20"/>
              </w:rPr>
            </w:pPr>
          </w:p>
        </w:tc>
        <w:tc>
          <w:tcPr>
            <w:tcW w:w="2126" w:type="dxa"/>
          </w:tcPr>
          <w:p w14:paraId="1EF0A915" w14:textId="77777777" w:rsidR="00104A7E" w:rsidRPr="00EC48DC" w:rsidRDefault="00104A7E" w:rsidP="00CE0AF6">
            <w:pPr>
              <w:rPr>
                <w:rFonts w:ascii="Avenir Next" w:hAnsi="Avenir Next"/>
                <w:sz w:val="20"/>
                <w:szCs w:val="20"/>
              </w:rPr>
            </w:pPr>
          </w:p>
        </w:tc>
        <w:tc>
          <w:tcPr>
            <w:tcW w:w="4360" w:type="dxa"/>
          </w:tcPr>
          <w:p w14:paraId="1193448D" w14:textId="77777777" w:rsidR="00104A7E" w:rsidRPr="00EC48DC" w:rsidRDefault="00104A7E" w:rsidP="00CE0AF6">
            <w:pPr>
              <w:rPr>
                <w:rFonts w:ascii="Avenir Next" w:hAnsi="Avenir Next"/>
                <w:sz w:val="20"/>
                <w:szCs w:val="20"/>
              </w:rPr>
            </w:pPr>
          </w:p>
        </w:tc>
        <w:tc>
          <w:tcPr>
            <w:tcW w:w="3578" w:type="dxa"/>
          </w:tcPr>
          <w:p w14:paraId="59B9985B" w14:textId="77777777" w:rsidR="00104A7E" w:rsidRPr="00EC48DC" w:rsidRDefault="00104A7E" w:rsidP="00CE0AF6">
            <w:pPr>
              <w:rPr>
                <w:rFonts w:ascii="Avenir Next" w:hAnsi="Avenir Next"/>
                <w:sz w:val="20"/>
                <w:szCs w:val="20"/>
              </w:rPr>
            </w:pPr>
          </w:p>
        </w:tc>
      </w:tr>
      <w:tr w:rsidR="00104A7E" w:rsidRPr="00EC48DC" w14:paraId="43A3CE05" w14:textId="77777777" w:rsidTr="00FC2754">
        <w:tc>
          <w:tcPr>
            <w:tcW w:w="4248" w:type="dxa"/>
          </w:tcPr>
          <w:p w14:paraId="46767B91" w14:textId="77777777" w:rsidR="00104A7E" w:rsidRPr="00EC48DC" w:rsidRDefault="00104A7E" w:rsidP="00104A7E">
            <w:pPr>
              <w:pStyle w:val="ListParagraph"/>
              <w:numPr>
                <w:ilvl w:val="0"/>
                <w:numId w:val="16"/>
              </w:numPr>
              <w:rPr>
                <w:rFonts w:ascii="Avenir Next" w:hAnsi="Avenir Next"/>
                <w:sz w:val="20"/>
                <w:szCs w:val="20"/>
              </w:rPr>
            </w:pPr>
            <w:r w:rsidRPr="00EC48DC">
              <w:rPr>
                <w:rFonts w:ascii="Avenir Next" w:hAnsi="Avenir Next"/>
                <w:sz w:val="20"/>
                <w:szCs w:val="20"/>
              </w:rPr>
              <w:t xml:space="preserve"> Does the J-REDD+ program identify the public institutions that are involved in the design and implementation </w:t>
            </w:r>
            <w:r w:rsidRPr="00EC48DC">
              <w:rPr>
                <w:rFonts w:ascii="Avenir Next" w:hAnsi="Avenir Next"/>
                <w:sz w:val="20"/>
                <w:szCs w:val="20"/>
                <w:u w:val="single"/>
              </w:rPr>
              <w:t>of each REDD+ action</w:t>
            </w:r>
            <w:r w:rsidRPr="00EC48DC">
              <w:rPr>
                <w:rFonts w:ascii="Avenir Next" w:hAnsi="Avenir Next"/>
                <w:sz w:val="20"/>
                <w:szCs w:val="20"/>
              </w:rPr>
              <w:t>, and what are their mandates and associated procedures in place to ensure the enhancement of ecological, biological, climatic, and socio-cultural benefits?</w:t>
            </w:r>
          </w:p>
          <w:p w14:paraId="4A6F3979" w14:textId="77777777" w:rsidR="00104A7E" w:rsidRPr="00EC48DC" w:rsidRDefault="00104A7E" w:rsidP="00CE0AF6">
            <w:pPr>
              <w:pStyle w:val="ListParagraph"/>
              <w:rPr>
                <w:rFonts w:ascii="Avenir Next" w:hAnsi="Avenir Next"/>
                <w:sz w:val="20"/>
                <w:szCs w:val="20"/>
              </w:rPr>
            </w:pPr>
          </w:p>
        </w:tc>
        <w:tc>
          <w:tcPr>
            <w:tcW w:w="2126" w:type="dxa"/>
          </w:tcPr>
          <w:p w14:paraId="27FCC1F5" w14:textId="77777777" w:rsidR="00104A7E" w:rsidRPr="00EC48DC" w:rsidRDefault="00104A7E" w:rsidP="00CE0AF6">
            <w:pPr>
              <w:rPr>
                <w:rFonts w:ascii="Avenir Next" w:hAnsi="Avenir Next"/>
                <w:sz w:val="20"/>
                <w:szCs w:val="20"/>
              </w:rPr>
            </w:pPr>
          </w:p>
        </w:tc>
        <w:tc>
          <w:tcPr>
            <w:tcW w:w="4360" w:type="dxa"/>
          </w:tcPr>
          <w:p w14:paraId="26A9962B" w14:textId="77777777" w:rsidR="00104A7E" w:rsidRPr="00EC48DC" w:rsidRDefault="00104A7E" w:rsidP="00CE0AF6">
            <w:pPr>
              <w:rPr>
                <w:rFonts w:ascii="Avenir Next" w:hAnsi="Avenir Next"/>
                <w:sz w:val="20"/>
                <w:szCs w:val="20"/>
              </w:rPr>
            </w:pPr>
          </w:p>
        </w:tc>
        <w:tc>
          <w:tcPr>
            <w:tcW w:w="3578" w:type="dxa"/>
          </w:tcPr>
          <w:p w14:paraId="52F2B202" w14:textId="77777777" w:rsidR="00104A7E" w:rsidRPr="00EC48DC" w:rsidRDefault="00104A7E" w:rsidP="00CE0AF6">
            <w:pPr>
              <w:rPr>
                <w:rFonts w:ascii="Avenir Next" w:hAnsi="Avenir Next"/>
                <w:sz w:val="20"/>
                <w:szCs w:val="20"/>
              </w:rPr>
            </w:pPr>
          </w:p>
        </w:tc>
      </w:tr>
      <w:tr w:rsidR="00104A7E" w:rsidRPr="00EC48DC" w14:paraId="66B1EF9C" w14:textId="77777777" w:rsidTr="00EC48DC">
        <w:trPr>
          <w:trHeight w:val="363"/>
        </w:trPr>
        <w:tc>
          <w:tcPr>
            <w:tcW w:w="14312" w:type="dxa"/>
            <w:gridSpan w:val="4"/>
            <w:shd w:val="clear" w:color="auto" w:fill="A69DC4"/>
            <w:vAlign w:val="center"/>
          </w:tcPr>
          <w:p w14:paraId="2E434B71" w14:textId="557F61A2" w:rsidR="00104A7E" w:rsidRPr="00EC48DC" w:rsidRDefault="00104A7E" w:rsidP="00EC48DC">
            <w:pPr>
              <w:rPr>
                <w:rFonts w:ascii="Bodoni 72 Book" w:hAnsi="Bodoni 72 Book" w:cs="Calibri"/>
                <w:iCs/>
                <w:color w:val="000000" w:themeColor="text1"/>
              </w:rPr>
            </w:pPr>
            <w:r w:rsidRPr="00EC48DC">
              <w:rPr>
                <w:rFonts w:ascii="Bodoni 72 Book" w:hAnsi="Bodoni 72 Book" w:cs="Calibri"/>
                <w:iCs/>
                <w:color w:val="000000" w:themeColor="text1"/>
              </w:rPr>
              <w:t>UNFCCC REDD+ Safeguard F</w:t>
            </w:r>
          </w:p>
        </w:tc>
      </w:tr>
      <w:tr w:rsidR="00104A7E" w:rsidRPr="00EC48DC" w14:paraId="5CD2BB56" w14:textId="77777777" w:rsidTr="00EC48DC">
        <w:tc>
          <w:tcPr>
            <w:tcW w:w="4248" w:type="dxa"/>
            <w:shd w:val="clear" w:color="auto" w:fill="BCB6D2"/>
            <w:vAlign w:val="center"/>
          </w:tcPr>
          <w:p w14:paraId="53423167" w14:textId="77777777" w:rsidR="00104A7E" w:rsidRPr="00EC48DC" w:rsidRDefault="00104A7E" w:rsidP="00EC48DC">
            <w:pPr>
              <w:jc w:val="center"/>
              <w:rPr>
                <w:rFonts w:ascii="Bodoni 72 Book" w:hAnsi="Bodoni 72 Book"/>
                <w:sz w:val="22"/>
                <w:szCs w:val="22"/>
              </w:rPr>
            </w:pPr>
            <w:r w:rsidRPr="00EC48DC">
              <w:rPr>
                <w:rFonts w:ascii="Bodoni 72 Book" w:hAnsi="Bodoni 72 Book"/>
                <w:sz w:val="22"/>
                <w:szCs w:val="22"/>
              </w:rPr>
              <w:t>Questions</w:t>
            </w:r>
          </w:p>
        </w:tc>
        <w:tc>
          <w:tcPr>
            <w:tcW w:w="2126" w:type="dxa"/>
            <w:shd w:val="clear" w:color="auto" w:fill="BCB6D2"/>
            <w:vAlign w:val="center"/>
          </w:tcPr>
          <w:p w14:paraId="2D6E0E51" w14:textId="77777777" w:rsidR="00104A7E" w:rsidRPr="00EC48DC" w:rsidRDefault="00104A7E" w:rsidP="00EC48DC">
            <w:pPr>
              <w:jc w:val="center"/>
              <w:rPr>
                <w:rFonts w:ascii="Bodoni 72 Book" w:hAnsi="Bodoni 72 Book"/>
                <w:sz w:val="22"/>
                <w:szCs w:val="22"/>
              </w:rPr>
            </w:pPr>
            <w:r w:rsidRPr="00EC48DC">
              <w:rPr>
                <w:rFonts w:ascii="Bodoni 72 Book" w:hAnsi="Bodoni 72 Book"/>
                <w:sz w:val="22"/>
                <w:szCs w:val="22"/>
              </w:rPr>
              <w:t>Scoring</w:t>
            </w:r>
          </w:p>
          <w:p w14:paraId="7228015B" w14:textId="77777777" w:rsidR="00104A7E" w:rsidRPr="00EC48DC" w:rsidRDefault="00104A7E" w:rsidP="00EC48DC">
            <w:pPr>
              <w:jc w:val="center"/>
              <w:rPr>
                <w:rFonts w:ascii="Bodoni 72 Book" w:hAnsi="Bodoni 72 Book"/>
                <w:sz w:val="22"/>
                <w:szCs w:val="22"/>
              </w:rPr>
            </w:pPr>
            <w:r w:rsidRPr="00EC48DC">
              <w:rPr>
                <w:rFonts w:ascii="Bodoni 72 Book" w:hAnsi="Bodoni 72 Book"/>
                <w:sz w:val="22"/>
                <w:szCs w:val="22"/>
              </w:rPr>
              <w:t>(Yes/No/Partially)</w:t>
            </w:r>
          </w:p>
        </w:tc>
        <w:tc>
          <w:tcPr>
            <w:tcW w:w="4360" w:type="dxa"/>
            <w:shd w:val="clear" w:color="auto" w:fill="BCB6D2"/>
            <w:vAlign w:val="center"/>
          </w:tcPr>
          <w:p w14:paraId="03C8E84A" w14:textId="77777777" w:rsidR="00104A7E" w:rsidRPr="00EC48DC" w:rsidRDefault="00104A7E" w:rsidP="00EC48DC">
            <w:pPr>
              <w:jc w:val="center"/>
              <w:rPr>
                <w:rFonts w:ascii="Bodoni 72 Book" w:hAnsi="Bodoni 72 Book"/>
                <w:sz w:val="22"/>
                <w:szCs w:val="22"/>
              </w:rPr>
            </w:pPr>
            <w:r w:rsidRPr="00EC48DC">
              <w:rPr>
                <w:rFonts w:ascii="Bodoni 72 Book" w:hAnsi="Bodoni 72 Book"/>
                <w:sz w:val="22"/>
                <w:szCs w:val="22"/>
              </w:rPr>
              <w:t>Findings</w:t>
            </w:r>
          </w:p>
        </w:tc>
        <w:tc>
          <w:tcPr>
            <w:tcW w:w="3578" w:type="dxa"/>
            <w:shd w:val="clear" w:color="auto" w:fill="BCB6D2"/>
            <w:vAlign w:val="center"/>
          </w:tcPr>
          <w:p w14:paraId="4D840578" w14:textId="77777777" w:rsidR="00104A7E" w:rsidRPr="00EC48DC" w:rsidRDefault="00104A7E" w:rsidP="00EC48DC">
            <w:pPr>
              <w:jc w:val="center"/>
              <w:rPr>
                <w:rFonts w:ascii="Bodoni 72 Book" w:hAnsi="Bodoni 72 Book"/>
                <w:sz w:val="22"/>
                <w:szCs w:val="22"/>
              </w:rPr>
            </w:pPr>
            <w:r w:rsidRPr="00EC48DC">
              <w:rPr>
                <w:rFonts w:ascii="Bodoni 72 Book" w:hAnsi="Bodoni 72 Book"/>
                <w:sz w:val="22"/>
                <w:szCs w:val="22"/>
              </w:rPr>
              <w:t>Means of verification</w:t>
            </w:r>
          </w:p>
        </w:tc>
      </w:tr>
      <w:tr w:rsidR="00104A7E" w:rsidRPr="00EC48DC" w14:paraId="72E7E42D" w14:textId="77777777" w:rsidTr="00FC2754">
        <w:tc>
          <w:tcPr>
            <w:tcW w:w="4248" w:type="dxa"/>
          </w:tcPr>
          <w:p w14:paraId="1B69BDEB" w14:textId="77777777" w:rsidR="00104A7E" w:rsidRPr="00EC48DC" w:rsidRDefault="00104A7E" w:rsidP="00104A7E">
            <w:pPr>
              <w:pStyle w:val="ListParagraph"/>
              <w:numPr>
                <w:ilvl w:val="0"/>
                <w:numId w:val="16"/>
              </w:numPr>
              <w:rPr>
                <w:rFonts w:ascii="Avenir Next" w:hAnsi="Avenir Next"/>
                <w:sz w:val="20"/>
                <w:szCs w:val="20"/>
              </w:rPr>
            </w:pPr>
            <w:r w:rsidRPr="00EC48DC">
              <w:rPr>
                <w:rFonts w:ascii="Avenir Next" w:hAnsi="Avenir Next"/>
                <w:sz w:val="20"/>
                <w:szCs w:val="20"/>
              </w:rPr>
              <w:t>Is the risk of reversals integrated in the design, implementation and periodic assessments of the J-REDD+ program?</w:t>
            </w:r>
          </w:p>
          <w:p w14:paraId="42A79485" w14:textId="77777777" w:rsidR="00104A7E" w:rsidRPr="00EC48DC" w:rsidRDefault="00104A7E" w:rsidP="00CE0AF6">
            <w:pPr>
              <w:pStyle w:val="ListParagraph"/>
              <w:rPr>
                <w:rFonts w:ascii="Avenir Next" w:hAnsi="Avenir Next"/>
                <w:sz w:val="20"/>
                <w:szCs w:val="20"/>
              </w:rPr>
            </w:pPr>
          </w:p>
        </w:tc>
        <w:tc>
          <w:tcPr>
            <w:tcW w:w="2126" w:type="dxa"/>
          </w:tcPr>
          <w:p w14:paraId="31F99C57" w14:textId="77777777" w:rsidR="00104A7E" w:rsidRPr="00EC48DC" w:rsidRDefault="00104A7E" w:rsidP="00CE0AF6">
            <w:pPr>
              <w:rPr>
                <w:rFonts w:ascii="Avenir Next" w:hAnsi="Avenir Next"/>
                <w:sz w:val="20"/>
                <w:szCs w:val="20"/>
              </w:rPr>
            </w:pPr>
          </w:p>
        </w:tc>
        <w:tc>
          <w:tcPr>
            <w:tcW w:w="4360" w:type="dxa"/>
          </w:tcPr>
          <w:p w14:paraId="4FEF9045" w14:textId="77777777" w:rsidR="00104A7E" w:rsidRPr="00EC48DC" w:rsidRDefault="00104A7E" w:rsidP="00CE0AF6">
            <w:pPr>
              <w:rPr>
                <w:rFonts w:ascii="Avenir Next" w:hAnsi="Avenir Next"/>
                <w:sz w:val="20"/>
                <w:szCs w:val="20"/>
              </w:rPr>
            </w:pPr>
          </w:p>
        </w:tc>
        <w:tc>
          <w:tcPr>
            <w:tcW w:w="3578" w:type="dxa"/>
          </w:tcPr>
          <w:p w14:paraId="347E78AA" w14:textId="77777777" w:rsidR="00104A7E" w:rsidRPr="00EC48DC" w:rsidRDefault="00104A7E" w:rsidP="00CE0AF6">
            <w:pPr>
              <w:rPr>
                <w:rFonts w:ascii="Avenir Next" w:hAnsi="Avenir Next"/>
                <w:sz w:val="20"/>
                <w:szCs w:val="20"/>
              </w:rPr>
            </w:pPr>
          </w:p>
        </w:tc>
      </w:tr>
      <w:tr w:rsidR="00104A7E" w:rsidRPr="00EC48DC" w14:paraId="13FCE245" w14:textId="77777777" w:rsidTr="00FC2754">
        <w:tc>
          <w:tcPr>
            <w:tcW w:w="4248" w:type="dxa"/>
          </w:tcPr>
          <w:p w14:paraId="45298B0F" w14:textId="77777777" w:rsidR="00104A7E" w:rsidRPr="00EC48DC" w:rsidRDefault="00104A7E" w:rsidP="00104A7E">
            <w:pPr>
              <w:pStyle w:val="ListParagraph"/>
              <w:numPr>
                <w:ilvl w:val="0"/>
                <w:numId w:val="16"/>
              </w:numPr>
              <w:rPr>
                <w:rFonts w:ascii="Avenir Next" w:hAnsi="Avenir Next"/>
                <w:sz w:val="20"/>
                <w:szCs w:val="20"/>
              </w:rPr>
            </w:pPr>
            <w:r w:rsidRPr="00EC48DC">
              <w:rPr>
                <w:rFonts w:ascii="Avenir Next" w:hAnsi="Avenir Next"/>
                <w:sz w:val="20"/>
                <w:szCs w:val="20"/>
              </w:rPr>
              <w:t xml:space="preserve">Does the J-REDD+ program define </w:t>
            </w:r>
            <w:r w:rsidRPr="00EC48DC">
              <w:rPr>
                <w:rFonts w:ascii="Avenir Next" w:hAnsi="Avenir Next"/>
                <w:sz w:val="20"/>
                <w:szCs w:val="20"/>
                <w:u w:val="single"/>
              </w:rPr>
              <w:t>how</w:t>
            </w:r>
            <w:r w:rsidRPr="00EC48DC">
              <w:rPr>
                <w:rFonts w:ascii="Avenir Next" w:hAnsi="Avenir Next"/>
                <w:sz w:val="20"/>
                <w:szCs w:val="20"/>
              </w:rPr>
              <w:t xml:space="preserve"> each REDD+ action addresses the risks of reversals?</w:t>
            </w:r>
          </w:p>
          <w:p w14:paraId="65C889E6" w14:textId="77777777" w:rsidR="00104A7E" w:rsidRPr="00EC48DC" w:rsidRDefault="00104A7E" w:rsidP="00CE0AF6">
            <w:pPr>
              <w:pStyle w:val="ListParagraph"/>
              <w:rPr>
                <w:rFonts w:ascii="Avenir Next" w:hAnsi="Avenir Next"/>
                <w:sz w:val="20"/>
                <w:szCs w:val="20"/>
              </w:rPr>
            </w:pPr>
          </w:p>
        </w:tc>
        <w:tc>
          <w:tcPr>
            <w:tcW w:w="2126" w:type="dxa"/>
          </w:tcPr>
          <w:p w14:paraId="595F3962" w14:textId="77777777" w:rsidR="00104A7E" w:rsidRPr="00EC48DC" w:rsidRDefault="00104A7E" w:rsidP="00CE0AF6">
            <w:pPr>
              <w:rPr>
                <w:rFonts w:ascii="Avenir Next" w:hAnsi="Avenir Next"/>
                <w:sz w:val="20"/>
                <w:szCs w:val="20"/>
              </w:rPr>
            </w:pPr>
          </w:p>
        </w:tc>
        <w:tc>
          <w:tcPr>
            <w:tcW w:w="4360" w:type="dxa"/>
          </w:tcPr>
          <w:p w14:paraId="352955F8" w14:textId="77777777" w:rsidR="00104A7E" w:rsidRPr="00EC48DC" w:rsidRDefault="00104A7E" w:rsidP="00CE0AF6">
            <w:pPr>
              <w:rPr>
                <w:rFonts w:ascii="Avenir Next" w:hAnsi="Avenir Next"/>
                <w:sz w:val="20"/>
                <w:szCs w:val="20"/>
              </w:rPr>
            </w:pPr>
          </w:p>
        </w:tc>
        <w:tc>
          <w:tcPr>
            <w:tcW w:w="3578" w:type="dxa"/>
          </w:tcPr>
          <w:p w14:paraId="0DD3DE1E" w14:textId="77777777" w:rsidR="00104A7E" w:rsidRPr="00EC48DC" w:rsidRDefault="00104A7E" w:rsidP="00CE0AF6">
            <w:pPr>
              <w:rPr>
                <w:rFonts w:ascii="Avenir Next" w:hAnsi="Avenir Next"/>
                <w:sz w:val="20"/>
                <w:szCs w:val="20"/>
              </w:rPr>
            </w:pPr>
          </w:p>
        </w:tc>
      </w:tr>
      <w:tr w:rsidR="00104A7E" w:rsidRPr="00EC48DC" w14:paraId="6FE53E02" w14:textId="77777777" w:rsidTr="00FC2754">
        <w:tc>
          <w:tcPr>
            <w:tcW w:w="4248" w:type="dxa"/>
          </w:tcPr>
          <w:p w14:paraId="67811B79" w14:textId="77777777" w:rsidR="00104A7E" w:rsidRPr="00EC48DC" w:rsidRDefault="00104A7E" w:rsidP="00104A7E">
            <w:pPr>
              <w:pStyle w:val="ListParagraph"/>
              <w:numPr>
                <w:ilvl w:val="0"/>
                <w:numId w:val="16"/>
              </w:numPr>
              <w:rPr>
                <w:rFonts w:ascii="Avenir Next" w:hAnsi="Avenir Next"/>
                <w:sz w:val="20"/>
                <w:szCs w:val="20"/>
              </w:rPr>
            </w:pPr>
            <w:r w:rsidRPr="00EC48DC">
              <w:rPr>
                <w:rFonts w:ascii="Avenir Next" w:hAnsi="Avenir Next"/>
                <w:sz w:val="20"/>
                <w:szCs w:val="20"/>
              </w:rPr>
              <w:t xml:space="preserve">Does the J-REDD+ program identify the public institutions that are involved in the design and implementation </w:t>
            </w:r>
            <w:r w:rsidRPr="00EC48DC">
              <w:rPr>
                <w:rFonts w:ascii="Avenir Next" w:hAnsi="Avenir Next"/>
                <w:sz w:val="20"/>
                <w:szCs w:val="20"/>
                <w:u w:val="single"/>
              </w:rPr>
              <w:t>of each REDD+ action</w:t>
            </w:r>
            <w:r w:rsidRPr="00EC48DC">
              <w:rPr>
                <w:rFonts w:ascii="Avenir Next" w:hAnsi="Avenir Next"/>
                <w:sz w:val="20"/>
                <w:szCs w:val="20"/>
              </w:rPr>
              <w:t>, and what are their mandates and associated procedures in place to ensure the risks of reversals are addressed?</w:t>
            </w:r>
          </w:p>
          <w:p w14:paraId="5F07E9D1" w14:textId="77777777" w:rsidR="00104A7E" w:rsidRPr="00EC48DC" w:rsidRDefault="00104A7E" w:rsidP="00CE0AF6">
            <w:pPr>
              <w:pStyle w:val="ListParagraph"/>
              <w:rPr>
                <w:rFonts w:ascii="Avenir Next" w:hAnsi="Avenir Next"/>
                <w:sz w:val="20"/>
                <w:szCs w:val="20"/>
              </w:rPr>
            </w:pPr>
          </w:p>
        </w:tc>
        <w:tc>
          <w:tcPr>
            <w:tcW w:w="2126" w:type="dxa"/>
          </w:tcPr>
          <w:p w14:paraId="4DA1D03D" w14:textId="77777777" w:rsidR="00104A7E" w:rsidRPr="00EC48DC" w:rsidRDefault="00104A7E" w:rsidP="00CE0AF6">
            <w:pPr>
              <w:rPr>
                <w:rFonts w:ascii="Avenir Next" w:hAnsi="Avenir Next"/>
                <w:sz w:val="20"/>
                <w:szCs w:val="20"/>
              </w:rPr>
            </w:pPr>
          </w:p>
        </w:tc>
        <w:tc>
          <w:tcPr>
            <w:tcW w:w="4360" w:type="dxa"/>
          </w:tcPr>
          <w:p w14:paraId="53BEA1C8" w14:textId="77777777" w:rsidR="00104A7E" w:rsidRPr="00EC48DC" w:rsidRDefault="00104A7E" w:rsidP="00CE0AF6">
            <w:pPr>
              <w:rPr>
                <w:rFonts w:ascii="Avenir Next" w:hAnsi="Avenir Next"/>
                <w:sz w:val="20"/>
                <w:szCs w:val="20"/>
              </w:rPr>
            </w:pPr>
          </w:p>
        </w:tc>
        <w:tc>
          <w:tcPr>
            <w:tcW w:w="3578" w:type="dxa"/>
          </w:tcPr>
          <w:p w14:paraId="53514587" w14:textId="77777777" w:rsidR="00104A7E" w:rsidRPr="00EC48DC" w:rsidRDefault="00104A7E" w:rsidP="00CE0AF6">
            <w:pPr>
              <w:rPr>
                <w:rFonts w:ascii="Avenir Next" w:hAnsi="Avenir Next"/>
                <w:sz w:val="20"/>
                <w:szCs w:val="20"/>
              </w:rPr>
            </w:pPr>
          </w:p>
        </w:tc>
      </w:tr>
      <w:tr w:rsidR="00104A7E" w:rsidRPr="00EC48DC" w14:paraId="02826A4F" w14:textId="77777777" w:rsidTr="00063EAA">
        <w:trPr>
          <w:trHeight w:val="345"/>
        </w:trPr>
        <w:tc>
          <w:tcPr>
            <w:tcW w:w="14312" w:type="dxa"/>
            <w:gridSpan w:val="4"/>
            <w:shd w:val="clear" w:color="auto" w:fill="A69DC4"/>
            <w:vAlign w:val="center"/>
          </w:tcPr>
          <w:p w14:paraId="3FE6561D" w14:textId="41A76504" w:rsidR="00104A7E" w:rsidRPr="00063EAA" w:rsidRDefault="00104A7E" w:rsidP="00063EAA">
            <w:pPr>
              <w:rPr>
                <w:rFonts w:ascii="Bodoni 72 Book" w:hAnsi="Bodoni 72 Book"/>
              </w:rPr>
            </w:pPr>
            <w:r w:rsidRPr="00063EAA">
              <w:rPr>
                <w:rFonts w:ascii="Bodoni 72 Book" w:hAnsi="Bodoni 72 Book"/>
              </w:rPr>
              <w:lastRenderedPageBreak/>
              <w:t>UNFCCC REDD+ SAFEGUARD G</w:t>
            </w:r>
          </w:p>
        </w:tc>
      </w:tr>
      <w:tr w:rsidR="00104A7E" w:rsidRPr="00EC48DC" w14:paraId="4AB1635C" w14:textId="77777777" w:rsidTr="00063EAA">
        <w:tc>
          <w:tcPr>
            <w:tcW w:w="4248" w:type="dxa"/>
            <w:shd w:val="clear" w:color="auto" w:fill="BCB6D2"/>
            <w:vAlign w:val="center"/>
          </w:tcPr>
          <w:p w14:paraId="60350F05" w14:textId="77777777" w:rsidR="00104A7E" w:rsidRPr="00063EAA" w:rsidRDefault="00104A7E" w:rsidP="00063EAA">
            <w:pPr>
              <w:jc w:val="center"/>
              <w:rPr>
                <w:rFonts w:ascii="Bodoni 72 Book" w:hAnsi="Bodoni 72 Book"/>
                <w:sz w:val="22"/>
                <w:szCs w:val="22"/>
              </w:rPr>
            </w:pPr>
            <w:r w:rsidRPr="00063EAA">
              <w:rPr>
                <w:rFonts w:ascii="Bodoni 72 Book" w:hAnsi="Bodoni 72 Book"/>
                <w:sz w:val="22"/>
                <w:szCs w:val="22"/>
              </w:rPr>
              <w:t>Questions</w:t>
            </w:r>
          </w:p>
        </w:tc>
        <w:tc>
          <w:tcPr>
            <w:tcW w:w="2126" w:type="dxa"/>
            <w:shd w:val="clear" w:color="auto" w:fill="BCB6D2"/>
            <w:vAlign w:val="center"/>
          </w:tcPr>
          <w:p w14:paraId="6E8E271B" w14:textId="77777777" w:rsidR="00104A7E" w:rsidRPr="00063EAA" w:rsidRDefault="00104A7E" w:rsidP="00063EAA">
            <w:pPr>
              <w:jc w:val="center"/>
              <w:rPr>
                <w:rFonts w:ascii="Bodoni 72 Book" w:hAnsi="Bodoni 72 Book"/>
                <w:sz w:val="22"/>
                <w:szCs w:val="22"/>
              </w:rPr>
            </w:pPr>
            <w:r w:rsidRPr="00063EAA">
              <w:rPr>
                <w:rFonts w:ascii="Bodoni 72 Book" w:hAnsi="Bodoni 72 Book"/>
                <w:sz w:val="22"/>
                <w:szCs w:val="22"/>
              </w:rPr>
              <w:t>Scoring</w:t>
            </w:r>
          </w:p>
          <w:p w14:paraId="5E7F240D" w14:textId="77777777" w:rsidR="00104A7E" w:rsidRPr="00063EAA" w:rsidRDefault="00104A7E" w:rsidP="00063EAA">
            <w:pPr>
              <w:jc w:val="center"/>
              <w:rPr>
                <w:rFonts w:ascii="Bodoni 72 Book" w:hAnsi="Bodoni 72 Book"/>
                <w:sz w:val="22"/>
                <w:szCs w:val="22"/>
              </w:rPr>
            </w:pPr>
            <w:r w:rsidRPr="00063EAA">
              <w:rPr>
                <w:rFonts w:ascii="Bodoni 72 Book" w:hAnsi="Bodoni 72 Book"/>
                <w:sz w:val="22"/>
                <w:szCs w:val="22"/>
              </w:rPr>
              <w:t>(Yes/No/Partially)</w:t>
            </w:r>
          </w:p>
        </w:tc>
        <w:tc>
          <w:tcPr>
            <w:tcW w:w="4360" w:type="dxa"/>
            <w:shd w:val="clear" w:color="auto" w:fill="BCB6D2"/>
            <w:vAlign w:val="center"/>
          </w:tcPr>
          <w:p w14:paraId="4E97007B" w14:textId="77777777" w:rsidR="00104A7E" w:rsidRPr="00063EAA" w:rsidRDefault="00104A7E" w:rsidP="00063EAA">
            <w:pPr>
              <w:jc w:val="center"/>
              <w:rPr>
                <w:rFonts w:ascii="Bodoni 72 Book" w:hAnsi="Bodoni 72 Book"/>
                <w:sz w:val="22"/>
                <w:szCs w:val="22"/>
              </w:rPr>
            </w:pPr>
            <w:r w:rsidRPr="00063EAA">
              <w:rPr>
                <w:rFonts w:ascii="Bodoni 72 Book" w:hAnsi="Bodoni 72 Book"/>
                <w:sz w:val="22"/>
                <w:szCs w:val="22"/>
              </w:rPr>
              <w:t>Findings</w:t>
            </w:r>
          </w:p>
        </w:tc>
        <w:tc>
          <w:tcPr>
            <w:tcW w:w="3578" w:type="dxa"/>
            <w:shd w:val="clear" w:color="auto" w:fill="BCB6D2"/>
            <w:vAlign w:val="center"/>
          </w:tcPr>
          <w:p w14:paraId="11FA4EE5" w14:textId="77777777" w:rsidR="00104A7E" w:rsidRPr="00063EAA" w:rsidRDefault="00104A7E" w:rsidP="00063EAA">
            <w:pPr>
              <w:jc w:val="center"/>
              <w:rPr>
                <w:rFonts w:ascii="Bodoni 72 Book" w:hAnsi="Bodoni 72 Book"/>
                <w:sz w:val="22"/>
                <w:szCs w:val="22"/>
              </w:rPr>
            </w:pPr>
            <w:r w:rsidRPr="00063EAA">
              <w:rPr>
                <w:rFonts w:ascii="Bodoni 72 Book" w:hAnsi="Bodoni 72 Book"/>
                <w:sz w:val="22"/>
                <w:szCs w:val="22"/>
              </w:rPr>
              <w:t>Means of verification</w:t>
            </w:r>
          </w:p>
        </w:tc>
      </w:tr>
      <w:tr w:rsidR="00104A7E" w:rsidRPr="00EC48DC" w14:paraId="350DE4DD" w14:textId="77777777" w:rsidTr="00FC2754">
        <w:tc>
          <w:tcPr>
            <w:tcW w:w="4248" w:type="dxa"/>
          </w:tcPr>
          <w:p w14:paraId="123D94CB" w14:textId="77777777" w:rsidR="00104A7E" w:rsidRPr="00EC48DC" w:rsidRDefault="00104A7E" w:rsidP="00104A7E">
            <w:pPr>
              <w:pStyle w:val="ListParagraph"/>
              <w:numPr>
                <w:ilvl w:val="0"/>
                <w:numId w:val="16"/>
              </w:numPr>
              <w:rPr>
                <w:rFonts w:ascii="Avenir Next" w:hAnsi="Avenir Next"/>
                <w:sz w:val="20"/>
                <w:szCs w:val="20"/>
              </w:rPr>
            </w:pPr>
            <w:r w:rsidRPr="00EC48DC">
              <w:rPr>
                <w:rFonts w:ascii="Avenir Next" w:hAnsi="Avenir Next"/>
                <w:sz w:val="20"/>
                <w:szCs w:val="20"/>
              </w:rPr>
              <w:t>Is the risk of displacement of emissions integrated in the design, implementation and periodic assessments of the J-REDD+ program?</w:t>
            </w:r>
          </w:p>
          <w:p w14:paraId="5F81F773" w14:textId="77777777" w:rsidR="00104A7E" w:rsidRPr="00EC48DC" w:rsidRDefault="00104A7E" w:rsidP="00CE0AF6">
            <w:pPr>
              <w:pStyle w:val="ListParagraph"/>
              <w:rPr>
                <w:rFonts w:ascii="Avenir Next" w:hAnsi="Avenir Next"/>
                <w:sz w:val="20"/>
                <w:szCs w:val="20"/>
              </w:rPr>
            </w:pPr>
          </w:p>
        </w:tc>
        <w:tc>
          <w:tcPr>
            <w:tcW w:w="2126" w:type="dxa"/>
          </w:tcPr>
          <w:p w14:paraId="17FEF077" w14:textId="77777777" w:rsidR="00104A7E" w:rsidRPr="00EC48DC" w:rsidRDefault="00104A7E" w:rsidP="00CE0AF6">
            <w:pPr>
              <w:rPr>
                <w:rFonts w:ascii="Avenir Next" w:hAnsi="Avenir Next"/>
                <w:sz w:val="20"/>
                <w:szCs w:val="20"/>
              </w:rPr>
            </w:pPr>
          </w:p>
        </w:tc>
        <w:tc>
          <w:tcPr>
            <w:tcW w:w="4360" w:type="dxa"/>
          </w:tcPr>
          <w:p w14:paraId="2A5BB81C" w14:textId="77777777" w:rsidR="00104A7E" w:rsidRPr="00EC48DC" w:rsidRDefault="00104A7E" w:rsidP="00CE0AF6">
            <w:pPr>
              <w:rPr>
                <w:rFonts w:ascii="Avenir Next" w:hAnsi="Avenir Next"/>
                <w:sz w:val="20"/>
                <w:szCs w:val="20"/>
              </w:rPr>
            </w:pPr>
          </w:p>
        </w:tc>
        <w:tc>
          <w:tcPr>
            <w:tcW w:w="3578" w:type="dxa"/>
          </w:tcPr>
          <w:p w14:paraId="1BB2CA77" w14:textId="77777777" w:rsidR="00104A7E" w:rsidRPr="00EC48DC" w:rsidRDefault="00104A7E" w:rsidP="00CE0AF6">
            <w:pPr>
              <w:rPr>
                <w:rFonts w:ascii="Avenir Next" w:hAnsi="Avenir Next"/>
                <w:sz w:val="20"/>
                <w:szCs w:val="20"/>
              </w:rPr>
            </w:pPr>
          </w:p>
        </w:tc>
      </w:tr>
      <w:tr w:rsidR="00104A7E" w:rsidRPr="00EC48DC" w14:paraId="57E4C813" w14:textId="77777777" w:rsidTr="00FC2754">
        <w:tc>
          <w:tcPr>
            <w:tcW w:w="4248" w:type="dxa"/>
          </w:tcPr>
          <w:p w14:paraId="7111BD83" w14:textId="77777777" w:rsidR="00104A7E" w:rsidRPr="00EC48DC" w:rsidRDefault="00104A7E" w:rsidP="00104A7E">
            <w:pPr>
              <w:pStyle w:val="ListParagraph"/>
              <w:numPr>
                <w:ilvl w:val="0"/>
                <w:numId w:val="16"/>
              </w:numPr>
              <w:rPr>
                <w:rFonts w:ascii="Avenir Next" w:hAnsi="Avenir Next"/>
                <w:sz w:val="20"/>
                <w:szCs w:val="20"/>
              </w:rPr>
            </w:pPr>
            <w:r w:rsidRPr="00EC48DC">
              <w:rPr>
                <w:rFonts w:ascii="Avenir Next" w:hAnsi="Avenir Next"/>
                <w:sz w:val="20"/>
                <w:szCs w:val="20"/>
              </w:rPr>
              <w:t xml:space="preserve">Does the J-REDD+ program define </w:t>
            </w:r>
            <w:r w:rsidRPr="00EC48DC">
              <w:rPr>
                <w:rFonts w:ascii="Avenir Next" w:hAnsi="Avenir Next"/>
                <w:sz w:val="20"/>
                <w:szCs w:val="20"/>
                <w:u w:val="single"/>
              </w:rPr>
              <w:t>how</w:t>
            </w:r>
            <w:r w:rsidRPr="00EC48DC">
              <w:rPr>
                <w:rFonts w:ascii="Avenir Next" w:hAnsi="Avenir Next"/>
                <w:sz w:val="20"/>
                <w:szCs w:val="20"/>
              </w:rPr>
              <w:t xml:space="preserve"> each REDD+ action addresses the risks of displacement of emissions?</w:t>
            </w:r>
          </w:p>
          <w:p w14:paraId="50A03284" w14:textId="77777777" w:rsidR="00104A7E" w:rsidRPr="00EC48DC" w:rsidRDefault="00104A7E" w:rsidP="00CE0AF6">
            <w:pPr>
              <w:pStyle w:val="ListParagraph"/>
              <w:rPr>
                <w:rFonts w:ascii="Avenir Next" w:hAnsi="Avenir Next"/>
                <w:sz w:val="20"/>
                <w:szCs w:val="20"/>
              </w:rPr>
            </w:pPr>
          </w:p>
        </w:tc>
        <w:tc>
          <w:tcPr>
            <w:tcW w:w="2126" w:type="dxa"/>
          </w:tcPr>
          <w:p w14:paraId="2CBEC965" w14:textId="77777777" w:rsidR="00104A7E" w:rsidRPr="00EC48DC" w:rsidRDefault="00104A7E" w:rsidP="00CE0AF6">
            <w:pPr>
              <w:rPr>
                <w:rFonts w:ascii="Avenir Next" w:hAnsi="Avenir Next"/>
                <w:sz w:val="20"/>
                <w:szCs w:val="20"/>
              </w:rPr>
            </w:pPr>
          </w:p>
        </w:tc>
        <w:tc>
          <w:tcPr>
            <w:tcW w:w="4360" w:type="dxa"/>
          </w:tcPr>
          <w:p w14:paraId="2E41008F" w14:textId="77777777" w:rsidR="00104A7E" w:rsidRPr="00EC48DC" w:rsidRDefault="00104A7E" w:rsidP="00CE0AF6">
            <w:pPr>
              <w:rPr>
                <w:rFonts w:ascii="Avenir Next" w:hAnsi="Avenir Next"/>
                <w:sz w:val="20"/>
                <w:szCs w:val="20"/>
              </w:rPr>
            </w:pPr>
          </w:p>
        </w:tc>
        <w:tc>
          <w:tcPr>
            <w:tcW w:w="3578" w:type="dxa"/>
          </w:tcPr>
          <w:p w14:paraId="0EBF31C3" w14:textId="77777777" w:rsidR="00104A7E" w:rsidRPr="00EC48DC" w:rsidRDefault="00104A7E" w:rsidP="00CE0AF6">
            <w:pPr>
              <w:rPr>
                <w:rFonts w:ascii="Avenir Next" w:hAnsi="Avenir Next"/>
                <w:sz w:val="20"/>
                <w:szCs w:val="20"/>
              </w:rPr>
            </w:pPr>
          </w:p>
        </w:tc>
      </w:tr>
      <w:tr w:rsidR="00104A7E" w:rsidRPr="00EC48DC" w14:paraId="21C7CFA9" w14:textId="77777777" w:rsidTr="00FC2754">
        <w:tc>
          <w:tcPr>
            <w:tcW w:w="4248" w:type="dxa"/>
          </w:tcPr>
          <w:p w14:paraId="7EDC709E" w14:textId="77777777" w:rsidR="00104A7E" w:rsidRPr="00EC48DC" w:rsidRDefault="00104A7E" w:rsidP="00104A7E">
            <w:pPr>
              <w:pStyle w:val="ListParagraph"/>
              <w:numPr>
                <w:ilvl w:val="0"/>
                <w:numId w:val="16"/>
              </w:numPr>
              <w:rPr>
                <w:rFonts w:ascii="Avenir Next" w:hAnsi="Avenir Next"/>
                <w:sz w:val="20"/>
                <w:szCs w:val="20"/>
              </w:rPr>
            </w:pPr>
            <w:r w:rsidRPr="00EC48DC">
              <w:rPr>
                <w:rFonts w:ascii="Avenir Next" w:hAnsi="Avenir Next"/>
                <w:sz w:val="20"/>
                <w:szCs w:val="20"/>
              </w:rPr>
              <w:t xml:space="preserve">Does the J-REDD+ program identify the public institutions that are involved in the design and implementation </w:t>
            </w:r>
            <w:r w:rsidRPr="00EC48DC">
              <w:rPr>
                <w:rFonts w:ascii="Avenir Next" w:hAnsi="Avenir Next"/>
                <w:sz w:val="20"/>
                <w:szCs w:val="20"/>
                <w:u w:val="single"/>
              </w:rPr>
              <w:t>of each REDD+ action</w:t>
            </w:r>
            <w:r w:rsidRPr="00EC48DC">
              <w:rPr>
                <w:rFonts w:ascii="Avenir Next" w:hAnsi="Avenir Next"/>
                <w:sz w:val="20"/>
                <w:szCs w:val="20"/>
              </w:rPr>
              <w:t>, and what are their mandates and associated procedures in place to ensure the risks of displacement of emissions are addressed?</w:t>
            </w:r>
          </w:p>
          <w:p w14:paraId="69D956EE" w14:textId="77777777" w:rsidR="00104A7E" w:rsidRPr="00EC48DC" w:rsidRDefault="00104A7E" w:rsidP="00CE0AF6">
            <w:pPr>
              <w:pStyle w:val="ListParagraph"/>
              <w:rPr>
                <w:rFonts w:ascii="Avenir Next" w:hAnsi="Avenir Next"/>
                <w:sz w:val="20"/>
                <w:szCs w:val="20"/>
              </w:rPr>
            </w:pPr>
          </w:p>
        </w:tc>
        <w:tc>
          <w:tcPr>
            <w:tcW w:w="2126" w:type="dxa"/>
          </w:tcPr>
          <w:p w14:paraId="51E8DA20" w14:textId="77777777" w:rsidR="00104A7E" w:rsidRPr="00EC48DC" w:rsidRDefault="00104A7E" w:rsidP="00CE0AF6">
            <w:pPr>
              <w:rPr>
                <w:rFonts w:ascii="Avenir Next" w:hAnsi="Avenir Next"/>
                <w:sz w:val="20"/>
                <w:szCs w:val="20"/>
              </w:rPr>
            </w:pPr>
          </w:p>
        </w:tc>
        <w:tc>
          <w:tcPr>
            <w:tcW w:w="4360" w:type="dxa"/>
          </w:tcPr>
          <w:p w14:paraId="6D04EC84" w14:textId="77777777" w:rsidR="00104A7E" w:rsidRPr="00EC48DC" w:rsidRDefault="00104A7E" w:rsidP="00CE0AF6">
            <w:pPr>
              <w:rPr>
                <w:rFonts w:ascii="Avenir Next" w:hAnsi="Avenir Next"/>
                <w:sz w:val="20"/>
                <w:szCs w:val="20"/>
              </w:rPr>
            </w:pPr>
          </w:p>
        </w:tc>
        <w:tc>
          <w:tcPr>
            <w:tcW w:w="3578" w:type="dxa"/>
          </w:tcPr>
          <w:p w14:paraId="70F27D8F" w14:textId="77777777" w:rsidR="00104A7E" w:rsidRPr="00EC48DC" w:rsidRDefault="00104A7E" w:rsidP="00CE0AF6">
            <w:pPr>
              <w:rPr>
                <w:rFonts w:ascii="Avenir Next" w:hAnsi="Avenir Next"/>
                <w:sz w:val="20"/>
                <w:szCs w:val="20"/>
              </w:rPr>
            </w:pPr>
          </w:p>
        </w:tc>
      </w:tr>
    </w:tbl>
    <w:p w14:paraId="37C1E5C2" w14:textId="77777777" w:rsidR="00095B70" w:rsidRPr="00EC48DC" w:rsidRDefault="00095B70" w:rsidP="00095B70">
      <w:pPr>
        <w:spacing w:before="120" w:after="120" w:line="336" w:lineRule="auto"/>
        <w:rPr>
          <w:rFonts w:ascii="Avenir Next" w:eastAsia="IBM Plex Sans" w:hAnsi="Avenir Next" w:cs="IBM Plex Sans"/>
          <w:color w:val="00646A"/>
          <w:sz w:val="20"/>
          <w:szCs w:val="20"/>
        </w:rPr>
      </w:pPr>
    </w:p>
    <w:p w14:paraId="1F37A34A" w14:textId="216C643F" w:rsidR="003C2F96" w:rsidRPr="00EC48DC" w:rsidRDefault="003C2F96" w:rsidP="00095B70">
      <w:pPr>
        <w:spacing w:line="336" w:lineRule="auto"/>
        <w:ind w:left="40"/>
        <w:rPr>
          <w:rFonts w:ascii="Avenir Next" w:hAnsi="Avenir Next"/>
          <w:sz w:val="20"/>
          <w:szCs w:val="20"/>
        </w:rPr>
      </w:pPr>
    </w:p>
    <w:p w14:paraId="7E35FCCA" w14:textId="77777777" w:rsidR="003C2F96" w:rsidRDefault="00000000">
      <w:pPr>
        <w:spacing w:before="120" w:after="120" w:line="336" w:lineRule="auto"/>
        <w:rPr>
          <w:rFonts w:ascii="IBM Plex Sans" w:eastAsia="IBM Plex Sans" w:hAnsi="IBM Plex Sans" w:cs="IBM Plex Sans"/>
          <w:color w:val="00646A"/>
        </w:rPr>
      </w:pPr>
      <w:r>
        <w:rPr>
          <w:rFonts w:ascii="IBM Plex Sans" w:eastAsia="IBM Plex Sans" w:hAnsi="IBM Plex Sans" w:cs="IBM Plex Sans"/>
          <w:color w:val="000000"/>
        </w:rPr>
        <w:t xml:space="preserve"> </w:t>
      </w:r>
      <w:r>
        <w:rPr>
          <w:rFonts w:ascii="IBM Plex Sans" w:eastAsia="IBM Plex Sans" w:hAnsi="IBM Plex Sans" w:cs="IBM Plex Sans"/>
          <w:color w:val="00646A"/>
        </w:rPr>
        <w:t xml:space="preserve"> </w:t>
      </w:r>
    </w:p>
    <w:p w14:paraId="434C80BF" w14:textId="77777777" w:rsidR="00063EAA" w:rsidRDefault="00063EAA">
      <w:pPr>
        <w:spacing w:before="120" w:after="120" w:line="336" w:lineRule="auto"/>
        <w:rPr>
          <w:rFonts w:ascii="IBM Plex Sans" w:eastAsia="IBM Plex Sans" w:hAnsi="IBM Plex Sans" w:cs="IBM Plex Sans"/>
          <w:color w:val="00646A"/>
        </w:rPr>
        <w:sectPr w:rsidR="00063EAA" w:rsidSect="00AA1A02">
          <w:pgSz w:w="16845" w:h="11910" w:orient="landscape"/>
          <w:pgMar w:top="1440" w:right="1440" w:bottom="1440" w:left="1440" w:header="720" w:footer="720" w:gutter="0"/>
          <w:cols w:space="720"/>
          <w:docGrid w:linePitch="326"/>
        </w:sectPr>
      </w:pPr>
    </w:p>
    <w:p w14:paraId="2378F545" w14:textId="569AF9CD" w:rsidR="00FC2754" w:rsidRPr="00095B70" w:rsidRDefault="00FC2754" w:rsidP="00FC2754">
      <w:pPr>
        <w:spacing w:before="120" w:after="120" w:line="336" w:lineRule="auto"/>
        <w:rPr>
          <w:rFonts w:ascii="Bodoni 72 Book" w:hAnsi="Bodoni 72 Book"/>
        </w:rPr>
      </w:pPr>
      <w:r>
        <w:rPr>
          <w:rFonts w:ascii="Bodoni 72 Book" w:eastAsia="Prata" w:hAnsi="Bodoni 72 Book" w:cs="Prata"/>
          <w:color w:val="A59DC4"/>
          <w:sz w:val="64"/>
          <w:szCs w:val="64"/>
        </w:rPr>
        <w:lastRenderedPageBreak/>
        <w:t>Section B: Template Report for the Qualitative Assessment</w:t>
      </w:r>
    </w:p>
    <w:p w14:paraId="72661C79" w14:textId="77777777" w:rsidR="00FC2754" w:rsidRDefault="00FC2754" w:rsidP="00FC2754">
      <w:pPr>
        <w:pBdr>
          <w:bottom w:val="single" w:sz="6" w:space="0" w:color="AFAAC2"/>
        </w:pBdr>
        <w:spacing w:before="120" w:after="120" w:line="0" w:lineRule="auto"/>
      </w:pPr>
    </w:p>
    <w:p w14:paraId="6A8A98C9" w14:textId="1A799319" w:rsidR="00063EAA" w:rsidRDefault="00FC2754" w:rsidP="00FC2754">
      <w:pPr>
        <w:spacing w:before="120" w:after="120" w:line="336" w:lineRule="auto"/>
        <w:rPr>
          <w:rFonts w:ascii="Avenir Next" w:eastAsia="IBM Plex Sans" w:hAnsi="Avenir Next" w:cs="IBM Plex Sans"/>
          <w:color w:val="000000"/>
          <w:sz w:val="20"/>
          <w:szCs w:val="20"/>
        </w:rPr>
      </w:pPr>
      <w:r w:rsidRPr="00063EAA">
        <w:rPr>
          <w:rFonts w:ascii="Avenir Next" w:eastAsia="IBM Plex Sans" w:hAnsi="Avenir Next" w:cs="IBM Plex Sans"/>
          <w:color w:val="000000"/>
          <w:sz w:val="20"/>
          <w:szCs w:val="20"/>
        </w:rPr>
        <w:t xml:space="preserve">To complete this template report, users (with the support </w:t>
      </w:r>
      <w:r w:rsidR="00A11795">
        <w:rPr>
          <w:rFonts w:ascii="Avenir Next" w:eastAsia="IBM Plex Sans" w:hAnsi="Avenir Next" w:cs="IBM Plex Sans"/>
          <w:color w:val="000000"/>
          <w:sz w:val="20"/>
          <w:szCs w:val="20"/>
        </w:rPr>
        <w:t>of</w:t>
      </w:r>
      <w:r w:rsidRPr="00063EAA">
        <w:rPr>
          <w:rFonts w:ascii="Avenir Next" w:eastAsia="IBM Plex Sans" w:hAnsi="Avenir Next" w:cs="IBM Plex Sans"/>
          <w:color w:val="000000"/>
          <w:sz w:val="20"/>
          <w:szCs w:val="20"/>
        </w:rPr>
        <w:t xml:space="preserve"> a selected expert international organization) should consider the answers provided in ‘Section A’ above. In completing this template, users will need to consider the scope of each column as follows: </w:t>
      </w:r>
    </w:p>
    <w:p w14:paraId="21B07AB0" w14:textId="77777777" w:rsidR="00063EAA" w:rsidRDefault="00FC2754" w:rsidP="00FC2754">
      <w:pPr>
        <w:pStyle w:val="ListParagraph"/>
        <w:numPr>
          <w:ilvl w:val="0"/>
          <w:numId w:val="18"/>
        </w:numPr>
        <w:spacing w:before="120" w:after="120" w:line="336" w:lineRule="auto"/>
        <w:rPr>
          <w:rFonts w:ascii="Avenir Next" w:eastAsia="IBM Plex Sans" w:hAnsi="Avenir Next" w:cs="IBM Plex Sans"/>
          <w:color w:val="000000"/>
          <w:sz w:val="20"/>
          <w:szCs w:val="20"/>
        </w:rPr>
      </w:pPr>
      <w:r w:rsidRPr="00063EAA">
        <w:rPr>
          <w:rFonts w:ascii="Avenir Next" w:eastAsia="IBM Plex Sans" w:hAnsi="Avenir Next" w:cs="IBM Plex Sans"/>
          <w:color w:val="000000"/>
          <w:sz w:val="20"/>
          <w:szCs w:val="20"/>
        </w:rPr>
        <w:t xml:space="preserve">Column 2 (Shortcomings or Gaps Identified):  for users to identify and summarize the key shortcomings or gaps (issues of non-conformance) identified in correlation to each of the safeguards, that is, when the scoring identified was ‘Partially’ or ‘No’ in ‘Section A’. </w:t>
      </w:r>
    </w:p>
    <w:p w14:paraId="7620B1AD" w14:textId="70F072B8" w:rsidR="003C2F96" w:rsidRPr="00063EAA" w:rsidRDefault="00FC2754" w:rsidP="00063EAA">
      <w:pPr>
        <w:pStyle w:val="ListParagraph"/>
        <w:numPr>
          <w:ilvl w:val="0"/>
          <w:numId w:val="18"/>
        </w:numPr>
        <w:spacing w:before="120" w:after="120" w:line="336" w:lineRule="auto"/>
        <w:rPr>
          <w:rFonts w:ascii="Avenir Next" w:eastAsia="IBM Plex Sans" w:hAnsi="Avenir Next" w:cs="IBM Plex Sans"/>
          <w:color w:val="000000"/>
          <w:sz w:val="20"/>
          <w:szCs w:val="20"/>
        </w:rPr>
      </w:pPr>
      <w:r w:rsidRPr="00063EAA">
        <w:rPr>
          <w:rFonts w:ascii="Avenir Next" w:eastAsia="IBM Plex Sans" w:hAnsi="Avenir Next" w:cs="IBM Plex Sans"/>
          <w:color w:val="000000"/>
          <w:sz w:val="20"/>
          <w:szCs w:val="20"/>
        </w:rPr>
        <w:t xml:space="preserve">Column 3 (Recommendations): for users to identify actions/recommendations to be taken to address these key shortcomings or gaps. These may include the adoption/strengthening of guidelines, procedures, institutional arrangements, etc. Zoom in on the company's sustainability performance within the reporting period, including progress toward goals and targets. </w:t>
      </w:r>
    </w:p>
    <w:tbl>
      <w:tblPr>
        <w:tblStyle w:val="TableGrid"/>
        <w:tblW w:w="5000" w:type="pct"/>
        <w:tblBorders>
          <w:top w:val="single" w:sz="6" w:space="0" w:color="A69DC4"/>
          <w:left w:val="single" w:sz="6" w:space="0" w:color="A69DC4"/>
          <w:bottom w:val="single" w:sz="6" w:space="0" w:color="A69DC4"/>
          <w:right w:val="single" w:sz="6" w:space="0" w:color="A69DC4"/>
          <w:insideH w:val="single" w:sz="6" w:space="0" w:color="A69DC4"/>
          <w:insideV w:val="single" w:sz="6" w:space="0" w:color="A69DC4"/>
        </w:tblBorders>
        <w:tblLook w:val="04A0" w:firstRow="1" w:lastRow="0" w:firstColumn="1" w:lastColumn="0" w:noHBand="0" w:noVBand="1"/>
      </w:tblPr>
      <w:tblGrid>
        <w:gridCol w:w="1459"/>
        <w:gridCol w:w="6916"/>
        <w:gridCol w:w="5806"/>
      </w:tblGrid>
      <w:tr w:rsidR="00063EAA" w:rsidRPr="00BA7966" w14:paraId="1B30BB74" w14:textId="77777777" w:rsidTr="00063EAA">
        <w:trPr>
          <w:trHeight w:val="336"/>
        </w:trPr>
        <w:tc>
          <w:tcPr>
            <w:tcW w:w="514" w:type="pct"/>
            <w:shd w:val="clear" w:color="auto" w:fill="A69DC4"/>
          </w:tcPr>
          <w:p w14:paraId="6551304D" w14:textId="77777777" w:rsidR="00FC2754" w:rsidRPr="00063EAA" w:rsidRDefault="00FC2754" w:rsidP="00CE0AF6">
            <w:pPr>
              <w:jc w:val="center"/>
              <w:rPr>
                <w:rFonts w:ascii="Bodoni 72 Book" w:hAnsi="Bodoni 72 Book"/>
                <w:sz w:val="22"/>
                <w:szCs w:val="22"/>
              </w:rPr>
            </w:pPr>
            <w:r w:rsidRPr="00063EAA">
              <w:rPr>
                <w:rFonts w:ascii="Bodoni 72 Book" w:hAnsi="Bodoni 72 Book"/>
                <w:sz w:val="22"/>
                <w:szCs w:val="22"/>
              </w:rPr>
              <w:t>Safeguard</w:t>
            </w:r>
          </w:p>
        </w:tc>
        <w:tc>
          <w:tcPr>
            <w:tcW w:w="2438" w:type="pct"/>
            <w:shd w:val="clear" w:color="auto" w:fill="A69DC4"/>
          </w:tcPr>
          <w:p w14:paraId="76B6F334" w14:textId="77777777" w:rsidR="00FC2754" w:rsidRPr="00063EAA" w:rsidRDefault="00FC2754" w:rsidP="00CE0AF6">
            <w:pPr>
              <w:jc w:val="center"/>
              <w:rPr>
                <w:rFonts w:ascii="Bodoni 72 Book" w:hAnsi="Bodoni 72 Book"/>
                <w:sz w:val="22"/>
                <w:szCs w:val="22"/>
              </w:rPr>
            </w:pPr>
            <w:r w:rsidRPr="00063EAA">
              <w:rPr>
                <w:rFonts w:ascii="Bodoni 72 Book" w:hAnsi="Bodoni 72 Book"/>
                <w:sz w:val="22"/>
                <w:szCs w:val="22"/>
              </w:rPr>
              <w:t>Shortcomings/Gaps Identified</w:t>
            </w:r>
          </w:p>
        </w:tc>
        <w:tc>
          <w:tcPr>
            <w:tcW w:w="2047" w:type="pct"/>
            <w:shd w:val="clear" w:color="auto" w:fill="A69DC4"/>
          </w:tcPr>
          <w:p w14:paraId="639D0E0C" w14:textId="77777777" w:rsidR="00FC2754" w:rsidRPr="00063EAA" w:rsidRDefault="00FC2754" w:rsidP="00CE0AF6">
            <w:pPr>
              <w:jc w:val="center"/>
              <w:rPr>
                <w:rFonts w:ascii="Bodoni 72 Book" w:hAnsi="Bodoni 72 Book"/>
                <w:sz w:val="22"/>
                <w:szCs w:val="22"/>
              </w:rPr>
            </w:pPr>
            <w:r w:rsidRPr="00063EAA">
              <w:rPr>
                <w:rFonts w:ascii="Bodoni 72 Book" w:hAnsi="Bodoni 72 Book"/>
                <w:sz w:val="22"/>
                <w:szCs w:val="22"/>
              </w:rPr>
              <w:t xml:space="preserve">Recommendations </w:t>
            </w:r>
          </w:p>
        </w:tc>
      </w:tr>
      <w:tr w:rsidR="00FC2754" w:rsidRPr="00BA7966" w14:paraId="146E0FA6" w14:textId="77777777" w:rsidTr="00063EAA">
        <w:tc>
          <w:tcPr>
            <w:tcW w:w="514" w:type="pct"/>
            <w:shd w:val="clear" w:color="auto" w:fill="D1CBE9"/>
          </w:tcPr>
          <w:p w14:paraId="3794037E" w14:textId="77777777" w:rsidR="00FC2754" w:rsidRPr="00063EAA" w:rsidRDefault="00FC2754" w:rsidP="00CE0AF6">
            <w:pPr>
              <w:rPr>
                <w:rFonts w:ascii="Avenir Next" w:hAnsi="Avenir Next"/>
                <w:sz w:val="20"/>
                <w:szCs w:val="20"/>
              </w:rPr>
            </w:pPr>
            <w:r w:rsidRPr="00063EAA">
              <w:rPr>
                <w:rFonts w:ascii="Avenir Next" w:hAnsi="Avenir Next"/>
                <w:sz w:val="20"/>
                <w:szCs w:val="20"/>
              </w:rPr>
              <w:t>A</w:t>
            </w:r>
          </w:p>
        </w:tc>
        <w:tc>
          <w:tcPr>
            <w:tcW w:w="2438" w:type="pct"/>
          </w:tcPr>
          <w:p w14:paraId="4456D503" w14:textId="77777777" w:rsidR="00FC2754" w:rsidRPr="00BA7966" w:rsidRDefault="00FC2754" w:rsidP="00CE0AF6">
            <w:pPr>
              <w:rPr>
                <w:szCs w:val="22"/>
              </w:rPr>
            </w:pPr>
          </w:p>
        </w:tc>
        <w:tc>
          <w:tcPr>
            <w:tcW w:w="2047" w:type="pct"/>
          </w:tcPr>
          <w:p w14:paraId="52369E91" w14:textId="77777777" w:rsidR="00FC2754" w:rsidRPr="00BA7966" w:rsidRDefault="00FC2754" w:rsidP="00CE0AF6">
            <w:pPr>
              <w:rPr>
                <w:rFonts w:cs="Arial"/>
                <w:szCs w:val="22"/>
              </w:rPr>
            </w:pPr>
          </w:p>
        </w:tc>
      </w:tr>
      <w:tr w:rsidR="00FC2754" w:rsidRPr="00BA7966" w14:paraId="4D962E85" w14:textId="77777777" w:rsidTr="00063EAA">
        <w:tc>
          <w:tcPr>
            <w:tcW w:w="514" w:type="pct"/>
            <w:shd w:val="clear" w:color="auto" w:fill="D1CBE9"/>
          </w:tcPr>
          <w:p w14:paraId="5D5B0727" w14:textId="77777777" w:rsidR="00FC2754" w:rsidRPr="00063EAA" w:rsidRDefault="00FC2754" w:rsidP="00CE0AF6">
            <w:pPr>
              <w:rPr>
                <w:rFonts w:ascii="Avenir Next" w:hAnsi="Avenir Next"/>
                <w:sz w:val="20"/>
                <w:szCs w:val="20"/>
              </w:rPr>
            </w:pPr>
            <w:r w:rsidRPr="00063EAA">
              <w:rPr>
                <w:rFonts w:ascii="Avenir Next" w:hAnsi="Avenir Next" w:cs="Calibri"/>
                <w:iCs/>
                <w:color w:val="000000" w:themeColor="text1"/>
                <w:sz w:val="20"/>
                <w:szCs w:val="20"/>
              </w:rPr>
              <w:t>B</w:t>
            </w:r>
          </w:p>
        </w:tc>
        <w:tc>
          <w:tcPr>
            <w:tcW w:w="2438" w:type="pct"/>
          </w:tcPr>
          <w:p w14:paraId="082E57AF" w14:textId="77777777" w:rsidR="00FC2754" w:rsidRPr="00BA7966" w:rsidRDefault="00FC2754" w:rsidP="00CE0AF6">
            <w:pPr>
              <w:rPr>
                <w:szCs w:val="22"/>
              </w:rPr>
            </w:pPr>
          </w:p>
        </w:tc>
        <w:tc>
          <w:tcPr>
            <w:tcW w:w="2047" w:type="pct"/>
          </w:tcPr>
          <w:p w14:paraId="74E6995B" w14:textId="77777777" w:rsidR="00FC2754" w:rsidRPr="00BA7966" w:rsidRDefault="00FC2754" w:rsidP="00CE0AF6">
            <w:pPr>
              <w:rPr>
                <w:szCs w:val="22"/>
              </w:rPr>
            </w:pPr>
          </w:p>
        </w:tc>
      </w:tr>
      <w:tr w:rsidR="00FC2754" w:rsidRPr="00BA7966" w14:paraId="001A24B6" w14:textId="77777777" w:rsidTr="00063EAA">
        <w:tc>
          <w:tcPr>
            <w:tcW w:w="514" w:type="pct"/>
            <w:shd w:val="clear" w:color="auto" w:fill="D1CBE9"/>
          </w:tcPr>
          <w:p w14:paraId="158384E7" w14:textId="77777777" w:rsidR="00FC2754" w:rsidRPr="00063EAA" w:rsidRDefault="00FC2754" w:rsidP="00CE0AF6">
            <w:pPr>
              <w:rPr>
                <w:rFonts w:ascii="Avenir Next" w:hAnsi="Avenir Next"/>
                <w:sz w:val="20"/>
                <w:szCs w:val="20"/>
              </w:rPr>
            </w:pPr>
            <w:r w:rsidRPr="00063EAA">
              <w:rPr>
                <w:rFonts w:ascii="Avenir Next" w:hAnsi="Avenir Next"/>
                <w:sz w:val="20"/>
                <w:szCs w:val="20"/>
              </w:rPr>
              <w:t>C</w:t>
            </w:r>
          </w:p>
        </w:tc>
        <w:tc>
          <w:tcPr>
            <w:tcW w:w="2438" w:type="pct"/>
          </w:tcPr>
          <w:p w14:paraId="718E4A90" w14:textId="77777777" w:rsidR="00FC2754" w:rsidRPr="00BA7966" w:rsidRDefault="00FC2754" w:rsidP="00CE0AF6">
            <w:pPr>
              <w:rPr>
                <w:szCs w:val="22"/>
              </w:rPr>
            </w:pPr>
          </w:p>
        </w:tc>
        <w:tc>
          <w:tcPr>
            <w:tcW w:w="2047" w:type="pct"/>
          </w:tcPr>
          <w:p w14:paraId="7ACF5C70" w14:textId="77777777" w:rsidR="00FC2754" w:rsidRPr="00BA7966" w:rsidRDefault="00FC2754" w:rsidP="00CE0AF6">
            <w:pPr>
              <w:rPr>
                <w:szCs w:val="22"/>
              </w:rPr>
            </w:pPr>
          </w:p>
        </w:tc>
      </w:tr>
      <w:tr w:rsidR="00FC2754" w:rsidRPr="00BA7966" w14:paraId="1D3F2E88" w14:textId="77777777" w:rsidTr="00063EAA">
        <w:tc>
          <w:tcPr>
            <w:tcW w:w="514" w:type="pct"/>
            <w:shd w:val="clear" w:color="auto" w:fill="D1CBE9"/>
          </w:tcPr>
          <w:p w14:paraId="05FEFC83" w14:textId="77777777" w:rsidR="00FC2754" w:rsidRPr="00063EAA" w:rsidRDefault="00FC2754" w:rsidP="00CE0AF6">
            <w:pPr>
              <w:rPr>
                <w:rFonts w:ascii="Avenir Next" w:hAnsi="Avenir Next"/>
                <w:sz w:val="20"/>
                <w:szCs w:val="20"/>
              </w:rPr>
            </w:pPr>
            <w:r w:rsidRPr="00063EAA">
              <w:rPr>
                <w:rFonts w:ascii="Avenir Next" w:hAnsi="Avenir Next"/>
                <w:sz w:val="20"/>
                <w:szCs w:val="20"/>
              </w:rPr>
              <w:t>D</w:t>
            </w:r>
          </w:p>
        </w:tc>
        <w:tc>
          <w:tcPr>
            <w:tcW w:w="2438" w:type="pct"/>
          </w:tcPr>
          <w:p w14:paraId="2229EF61" w14:textId="77777777" w:rsidR="00FC2754" w:rsidRPr="00BA7966" w:rsidRDefault="00FC2754" w:rsidP="00CE0AF6">
            <w:pPr>
              <w:rPr>
                <w:szCs w:val="22"/>
              </w:rPr>
            </w:pPr>
          </w:p>
        </w:tc>
        <w:tc>
          <w:tcPr>
            <w:tcW w:w="2047" w:type="pct"/>
          </w:tcPr>
          <w:p w14:paraId="3DD13085" w14:textId="77777777" w:rsidR="00FC2754" w:rsidRPr="00BA7966" w:rsidRDefault="00FC2754" w:rsidP="00CE0AF6">
            <w:pPr>
              <w:rPr>
                <w:szCs w:val="22"/>
              </w:rPr>
            </w:pPr>
          </w:p>
        </w:tc>
      </w:tr>
      <w:tr w:rsidR="00FC2754" w:rsidRPr="00BA7966" w14:paraId="37734C8A" w14:textId="77777777" w:rsidTr="00063EAA">
        <w:tc>
          <w:tcPr>
            <w:tcW w:w="514" w:type="pct"/>
            <w:shd w:val="clear" w:color="auto" w:fill="D1CBE9"/>
          </w:tcPr>
          <w:p w14:paraId="1BE8C8DD" w14:textId="77777777" w:rsidR="00FC2754" w:rsidRPr="00063EAA" w:rsidRDefault="00FC2754" w:rsidP="00CE0AF6">
            <w:pPr>
              <w:rPr>
                <w:rFonts w:ascii="Avenir Next" w:hAnsi="Avenir Next"/>
                <w:sz w:val="20"/>
                <w:szCs w:val="20"/>
              </w:rPr>
            </w:pPr>
            <w:r w:rsidRPr="00063EAA">
              <w:rPr>
                <w:rFonts w:ascii="Avenir Next" w:hAnsi="Avenir Next"/>
                <w:sz w:val="20"/>
                <w:szCs w:val="20"/>
              </w:rPr>
              <w:t>E</w:t>
            </w:r>
          </w:p>
        </w:tc>
        <w:tc>
          <w:tcPr>
            <w:tcW w:w="2438" w:type="pct"/>
          </w:tcPr>
          <w:p w14:paraId="4C6E7544" w14:textId="77777777" w:rsidR="00FC2754" w:rsidRPr="00BA7966" w:rsidRDefault="00FC2754" w:rsidP="00CE0AF6">
            <w:pPr>
              <w:rPr>
                <w:szCs w:val="22"/>
              </w:rPr>
            </w:pPr>
          </w:p>
        </w:tc>
        <w:tc>
          <w:tcPr>
            <w:tcW w:w="2047" w:type="pct"/>
          </w:tcPr>
          <w:p w14:paraId="44958745" w14:textId="77777777" w:rsidR="00FC2754" w:rsidRPr="00BA7966" w:rsidRDefault="00FC2754" w:rsidP="00CE0AF6">
            <w:pPr>
              <w:rPr>
                <w:szCs w:val="22"/>
              </w:rPr>
            </w:pPr>
          </w:p>
        </w:tc>
      </w:tr>
      <w:tr w:rsidR="00FC2754" w:rsidRPr="00BA7966" w14:paraId="32FD5306" w14:textId="77777777" w:rsidTr="00063EAA">
        <w:tc>
          <w:tcPr>
            <w:tcW w:w="514" w:type="pct"/>
            <w:shd w:val="clear" w:color="auto" w:fill="D1CBE9"/>
          </w:tcPr>
          <w:p w14:paraId="5D4C283E" w14:textId="77777777" w:rsidR="00FC2754" w:rsidRPr="00063EAA" w:rsidRDefault="00FC2754" w:rsidP="00CE0AF6">
            <w:pPr>
              <w:rPr>
                <w:rFonts w:ascii="Avenir Next" w:hAnsi="Avenir Next"/>
                <w:sz w:val="20"/>
                <w:szCs w:val="20"/>
              </w:rPr>
            </w:pPr>
            <w:r w:rsidRPr="00063EAA">
              <w:rPr>
                <w:rFonts w:ascii="Avenir Next" w:hAnsi="Avenir Next"/>
                <w:sz w:val="20"/>
                <w:szCs w:val="20"/>
              </w:rPr>
              <w:t>F</w:t>
            </w:r>
          </w:p>
        </w:tc>
        <w:tc>
          <w:tcPr>
            <w:tcW w:w="2438" w:type="pct"/>
          </w:tcPr>
          <w:p w14:paraId="4DB0B1C2" w14:textId="77777777" w:rsidR="00FC2754" w:rsidRPr="00BA7966" w:rsidRDefault="00FC2754" w:rsidP="00CE0AF6">
            <w:pPr>
              <w:rPr>
                <w:szCs w:val="22"/>
              </w:rPr>
            </w:pPr>
          </w:p>
        </w:tc>
        <w:tc>
          <w:tcPr>
            <w:tcW w:w="2047" w:type="pct"/>
          </w:tcPr>
          <w:p w14:paraId="0EA03426" w14:textId="77777777" w:rsidR="00FC2754" w:rsidRPr="00BA7966" w:rsidRDefault="00FC2754" w:rsidP="00CE0AF6">
            <w:pPr>
              <w:rPr>
                <w:szCs w:val="22"/>
              </w:rPr>
            </w:pPr>
          </w:p>
        </w:tc>
      </w:tr>
      <w:tr w:rsidR="00FC2754" w:rsidRPr="00BA7966" w14:paraId="14467874" w14:textId="77777777" w:rsidTr="00063EAA">
        <w:tc>
          <w:tcPr>
            <w:tcW w:w="514" w:type="pct"/>
            <w:shd w:val="clear" w:color="auto" w:fill="D1CBE9"/>
          </w:tcPr>
          <w:p w14:paraId="3B66D004" w14:textId="77777777" w:rsidR="00FC2754" w:rsidRPr="00063EAA" w:rsidRDefault="00FC2754" w:rsidP="00CE0AF6">
            <w:pPr>
              <w:rPr>
                <w:rFonts w:ascii="Avenir Next" w:hAnsi="Avenir Next"/>
                <w:sz w:val="20"/>
                <w:szCs w:val="20"/>
              </w:rPr>
            </w:pPr>
            <w:r w:rsidRPr="00063EAA">
              <w:rPr>
                <w:rFonts w:ascii="Avenir Next" w:hAnsi="Avenir Next"/>
                <w:sz w:val="20"/>
                <w:szCs w:val="20"/>
              </w:rPr>
              <w:t>G</w:t>
            </w:r>
          </w:p>
        </w:tc>
        <w:tc>
          <w:tcPr>
            <w:tcW w:w="2438" w:type="pct"/>
          </w:tcPr>
          <w:p w14:paraId="72470430" w14:textId="77777777" w:rsidR="00FC2754" w:rsidRPr="00BA7966" w:rsidRDefault="00FC2754" w:rsidP="00CE0AF6">
            <w:pPr>
              <w:rPr>
                <w:szCs w:val="22"/>
              </w:rPr>
            </w:pPr>
          </w:p>
        </w:tc>
        <w:tc>
          <w:tcPr>
            <w:tcW w:w="2047" w:type="pct"/>
          </w:tcPr>
          <w:p w14:paraId="2978A45E" w14:textId="77777777" w:rsidR="00FC2754" w:rsidRPr="00BA7966" w:rsidRDefault="00FC2754" w:rsidP="00CE0AF6">
            <w:pPr>
              <w:rPr>
                <w:szCs w:val="22"/>
              </w:rPr>
            </w:pPr>
          </w:p>
        </w:tc>
      </w:tr>
    </w:tbl>
    <w:p w14:paraId="7409555F" w14:textId="0499E736" w:rsidR="003C2F96" w:rsidRDefault="003C2F96">
      <w:pPr>
        <w:spacing w:before="120" w:after="120"/>
        <w:jc w:val="center"/>
      </w:pPr>
    </w:p>
    <w:p w14:paraId="130FE628" w14:textId="67CFF8DA" w:rsidR="003C2F96" w:rsidRDefault="00000000">
      <w:pPr>
        <w:spacing w:before="120" w:after="120" w:line="336" w:lineRule="auto"/>
      </w:pPr>
      <w:r>
        <w:rPr>
          <w:rFonts w:ascii="Canva Sans Bold" w:eastAsia="Canva Sans Bold" w:hAnsi="Canva Sans Bold" w:cs="Canva Sans Bold"/>
          <w:b/>
          <w:bCs/>
          <w:color w:val="000000"/>
          <w:sz w:val="36"/>
          <w:szCs w:val="36"/>
        </w:rPr>
        <w:t xml:space="preserve"> </w:t>
      </w:r>
      <w:r>
        <w:rPr>
          <w:rFonts w:ascii="Canva Sans Bold" w:eastAsia="Canva Sans Bold" w:hAnsi="Canva Sans Bold" w:cs="Canva Sans Bold"/>
          <w:b/>
          <w:bCs/>
          <w:color w:val="000000"/>
          <w:sz w:val="64"/>
          <w:szCs w:val="64"/>
        </w:rPr>
        <w:t xml:space="preserve"> </w:t>
      </w:r>
    </w:p>
    <w:sectPr w:rsidR="003C2F96" w:rsidSect="00AA1A02">
      <w:pgSz w:w="16845" w:h="11910" w:orient="landscape"/>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E5162" w14:textId="77777777" w:rsidR="00AA1A02" w:rsidRDefault="00AA1A02" w:rsidP="00095B70">
      <w:r>
        <w:separator/>
      </w:r>
    </w:p>
  </w:endnote>
  <w:endnote w:type="continuationSeparator" w:id="0">
    <w:p w14:paraId="04A32D44" w14:textId="77777777" w:rsidR="00AA1A02" w:rsidRDefault="00AA1A02" w:rsidP="00095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17443CAB-C13B-4641-9397-AC5AE87D2E8E}"/>
  </w:font>
  <w:font w:name="Times New Roman">
    <w:panose1 w:val="02020603050405020304"/>
    <w:charset w:val="00"/>
    <w:family w:val="roman"/>
    <w:pitch w:val="variable"/>
    <w:sig w:usb0="E0002EFF" w:usb1="C000785B" w:usb2="00000009" w:usb3="00000000" w:csb0="000001FF" w:csb1="00000000"/>
    <w:embedRegular r:id="rId2" w:fontKey="{4AB9CC1D-D6CF-E941-884D-C2966535A1C7}"/>
    <w:embedBold r:id="rId3" w:fontKey="{2E0B3F1B-E928-6E48-94A0-6403582500DE}"/>
  </w:font>
  <w:font w:name="Courier New">
    <w:panose1 w:val="02070309020205020404"/>
    <w:charset w:val="00"/>
    <w:family w:val="modern"/>
    <w:pitch w:val="fixed"/>
    <w:sig w:usb0="E0002AFF" w:usb1="C0007843" w:usb2="00000009" w:usb3="00000000" w:csb0="000001FF" w:csb1="00000000"/>
    <w:embedRegular r:id="rId4" w:fontKey="{20080F71-74C3-0844-A971-A942D2019F45}"/>
  </w:font>
  <w:font w:name="Wingdings">
    <w:panose1 w:val="05000000000000000000"/>
    <w:charset w:val="4D"/>
    <w:family w:val="decorative"/>
    <w:pitch w:val="variable"/>
    <w:sig w:usb0="00000003" w:usb1="00000000" w:usb2="00000000" w:usb3="00000000" w:csb0="80000001" w:csb1="00000000"/>
    <w:embedRegular r:id="rId5" w:fontKey="{99DF5F0E-F967-FA4D-B629-85AA9FBC769B}"/>
  </w:font>
  <w:font w:name="Bodoni 72 Book">
    <w:altName w:val="BODONI 72 BOOK"/>
    <w:panose1 w:val="00000400000000000000"/>
    <w:charset w:val="00"/>
    <w:family w:val="auto"/>
    <w:pitch w:val="variable"/>
    <w:sig w:usb0="00000003" w:usb1="00000000" w:usb2="00000000" w:usb3="00000000" w:csb0="00000001" w:csb1="00000000"/>
    <w:embedRegular r:id="rId6" w:fontKey="{390F55D8-F4B1-DC46-AB0D-9539DC1E80FE}"/>
  </w:font>
  <w:font w:name="Calibri">
    <w:panose1 w:val="020F0502020204030204"/>
    <w:charset w:val="00"/>
    <w:family w:val="swiss"/>
    <w:pitch w:val="variable"/>
    <w:sig w:usb0="E4002EFF" w:usb1="C200247B" w:usb2="00000009" w:usb3="00000000" w:csb0="000001FF" w:csb1="00000000"/>
    <w:embedRegular r:id="rId7" w:fontKey="{5074A1E9-EC71-B945-9ACE-61C792E8FADE}"/>
    <w:embedBold r:id="rId8" w:fontKey="{83671C8F-0B24-404D-BDC6-C2776D1B6144}"/>
    <w:embedItalic r:id="rId9" w:fontKey="{0572047F-8BA6-2045-8FC5-A4E399C5F428}"/>
  </w:font>
  <w:font w:name="Arial">
    <w:panose1 w:val="020B0604020202020204"/>
    <w:charset w:val="00"/>
    <w:family w:val="swiss"/>
    <w:pitch w:val="variable"/>
    <w:sig w:usb0="E0002AFF" w:usb1="C0007843" w:usb2="00000009" w:usb3="00000000" w:csb0="000001FF" w:csb1="00000000"/>
    <w:embedRegular r:id="rId10" w:fontKey="{EDBEED3F-EBB8-794B-9676-BD84314B338F}"/>
    <w:embedBold r:id="rId11" w:fontKey="{2FDCCE8E-2B55-5244-9EF3-7FB0D32037EA}"/>
  </w:font>
  <w:font w:name="Prata">
    <w:altName w:val="Calibri"/>
    <w:panose1 w:val="020B0604020202020204"/>
    <w:charset w:val="00"/>
    <w:family w:val="auto"/>
    <w:pitch w:val="default"/>
  </w:font>
  <w:font w:name="Avenir Next">
    <w:panose1 w:val="020B0503020202020204"/>
    <w:charset w:val="00"/>
    <w:family w:val="swiss"/>
    <w:pitch w:val="variable"/>
    <w:sig w:usb0="8000002F" w:usb1="5000204A" w:usb2="00000000" w:usb3="00000000" w:csb0="0000009B" w:csb1="00000000"/>
    <w:embedRegular r:id="rId13" w:fontKey="{6A7F819A-4A54-B946-83C0-96218BBC4E55}"/>
    <w:embedBold r:id="rId14" w:fontKey="{9C42DD5A-6A45-7943-910E-FD5774FB807A}"/>
    <w:embedItalic r:id="rId15" w:fontKey="{E0CED0B1-B8A8-FF42-8577-DCAF889866D6}"/>
  </w:font>
  <w:font w:name="Montserrat">
    <w:panose1 w:val="00000500000000000000"/>
    <w:charset w:val="4D"/>
    <w:family w:val="auto"/>
    <w:pitch w:val="variable"/>
    <w:sig w:usb0="2000020F" w:usb1="00000003" w:usb2="00000000" w:usb3="00000000" w:csb0="00000197" w:csb1="00000000"/>
    <w:embedRegular r:id="rId16" w:fontKey="{FC6BDA39-A8C2-9C46-8B63-28294BC2CB73}"/>
    <w:embedItalic r:id="rId17" w:fontKey="{6DE2BD9F-363A-B84A-9B34-E1A1B710957C}"/>
  </w:font>
  <w:font w:name="IBM Plex Sans">
    <w:panose1 w:val="020B0503050203000203"/>
    <w:charset w:val="00"/>
    <w:family w:val="swiss"/>
    <w:pitch w:val="variable"/>
    <w:sig w:usb0="A00002EF" w:usb1="5000207B" w:usb2="00000000" w:usb3="00000000" w:csb0="0000019F" w:csb1="00000000"/>
    <w:embedRegular r:id="rId18" w:fontKey="{39659B6A-1120-964F-9930-7F379AF58A3C}"/>
  </w:font>
  <w:font w:name="IBM Plex Sans Bold">
    <w:panose1 w:val="020B0604020202020204"/>
    <w:charset w:val="00"/>
    <w:family w:val="auto"/>
    <w:pitch w:val="default"/>
  </w:font>
  <w:font w:name="Avenir Next Ultra Light">
    <w:panose1 w:val="020B0203020202020204"/>
    <w:charset w:val="4D"/>
    <w:family w:val="swiss"/>
    <w:pitch w:val="variable"/>
    <w:sig w:usb0="800000AF" w:usb1="5000204A" w:usb2="00000000" w:usb3="00000000" w:csb0="0000009B" w:csb1="00000000"/>
    <w:embedRegular r:id="rId20" w:fontKey="{F2FAFD34-60DC-5C44-BA46-9C5756A9507E}"/>
    <w:embedBold r:id="rId21" w:fontKey="{6E8B18D1-6B33-FD48-90DB-D558AB876AF3}"/>
  </w:font>
  <w:font w:name="Canva Sans Bold">
    <w:altName w:val="Calibri"/>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23" w:fontKey="{2814C5F1-25D5-D348-84FD-7CD2261A783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2F53D" w14:textId="77777777" w:rsidR="00AA1A02" w:rsidRDefault="00AA1A02" w:rsidP="00095B70">
      <w:r>
        <w:separator/>
      </w:r>
    </w:p>
  </w:footnote>
  <w:footnote w:type="continuationSeparator" w:id="0">
    <w:p w14:paraId="450FF962" w14:textId="77777777" w:rsidR="00AA1A02" w:rsidRDefault="00AA1A02" w:rsidP="00095B70">
      <w:r>
        <w:continuationSeparator/>
      </w:r>
    </w:p>
  </w:footnote>
  <w:footnote w:id="1">
    <w:p w14:paraId="075ECBE3" w14:textId="2EBEC10C" w:rsidR="00095B70" w:rsidRPr="00FC2754" w:rsidRDefault="00095B70">
      <w:pPr>
        <w:pStyle w:val="FootnoteText"/>
        <w:rPr>
          <w:rFonts w:ascii="Avenir Next" w:hAnsi="Avenir Next"/>
          <w:sz w:val="14"/>
          <w:szCs w:val="14"/>
          <w:lang w:val="en-GB"/>
        </w:rPr>
      </w:pPr>
      <w:r w:rsidRPr="00FC2754">
        <w:rPr>
          <w:rStyle w:val="FootnoteReference"/>
          <w:rFonts w:ascii="Avenir Next" w:hAnsi="Avenir Next"/>
          <w:sz w:val="14"/>
          <w:szCs w:val="14"/>
        </w:rPr>
        <w:footnoteRef/>
      </w:r>
      <w:r w:rsidRPr="00FC2754">
        <w:rPr>
          <w:rFonts w:ascii="Avenir Next" w:hAnsi="Avenir Next"/>
          <w:sz w:val="14"/>
          <w:szCs w:val="14"/>
        </w:rPr>
        <w:t xml:space="preserve"> </w:t>
      </w:r>
      <w:r w:rsidR="00104A7E" w:rsidRPr="00FC2754">
        <w:rPr>
          <w:rFonts w:ascii="Avenir Next" w:hAnsi="Avenir Next"/>
          <w:sz w:val="14"/>
          <w:szCs w:val="14"/>
        </w:rPr>
        <w:t>“Agrees that, regardless of the source or type of financing, the activities referred to in decision 1/CP.16 paragraph 70, should be consistent with the relevant provisions included in decision 1/CP.16, including the safeguards in its appendix I” UNFCCC Decision 2/CP.17 paragraph 63</w:t>
      </w:r>
    </w:p>
  </w:footnote>
  <w:footnote w:id="2">
    <w:p w14:paraId="1B7B12A8" w14:textId="7058BE6F" w:rsidR="00095B70" w:rsidRPr="00FC2754" w:rsidRDefault="00095B70">
      <w:pPr>
        <w:pStyle w:val="FootnoteText"/>
        <w:rPr>
          <w:rFonts w:ascii="Avenir Next" w:hAnsi="Avenir Next"/>
          <w:sz w:val="14"/>
          <w:szCs w:val="14"/>
        </w:rPr>
      </w:pPr>
      <w:r w:rsidRPr="00FC2754">
        <w:rPr>
          <w:rStyle w:val="FootnoteReference"/>
          <w:rFonts w:ascii="Avenir Next" w:hAnsi="Avenir Next"/>
          <w:sz w:val="14"/>
          <w:szCs w:val="14"/>
        </w:rPr>
        <w:footnoteRef/>
      </w:r>
      <w:r w:rsidRPr="00FC2754">
        <w:rPr>
          <w:rFonts w:ascii="Avenir Next" w:hAnsi="Avenir Next"/>
          <w:sz w:val="14"/>
          <w:szCs w:val="14"/>
        </w:rPr>
        <w:t xml:space="preserve"> </w:t>
      </w:r>
      <w:r w:rsidR="00104A7E" w:rsidRPr="00FC2754">
        <w:rPr>
          <w:rFonts w:ascii="Avenir Next" w:hAnsi="Avenir Next"/>
          <w:sz w:val="14"/>
          <w:szCs w:val="14"/>
        </w:rPr>
        <w:t xml:space="preserve">These include the Architecture for REDD+ Transactions (ART) and </w:t>
      </w:r>
      <w:proofErr w:type="gramStart"/>
      <w:r w:rsidR="00104A7E" w:rsidRPr="00FC2754">
        <w:rPr>
          <w:rFonts w:ascii="Avenir Next" w:hAnsi="Avenir Next"/>
          <w:sz w:val="14"/>
          <w:szCs w:val="14"/>
        </w:rPr>
        <w:t>The</w:t>
      </w:r>
      <w:proofErr w:type="gramEnd"/>
      <w:r w:rsidR="00104A7E" w:rsidRPr="00FC2754">
        <w:rPr>
          <w:rFonts w:ascii="Avenir Next" w:hAnsi="Avenir Next"/>
          <w:sz w:val="14"/>
          <w:szCs w:val="14"/>
        </w:rPr>
        <w:t xml:space="preserve"> REDD+ Environmental Excellence Standard (TREES), (2) the Verified Carbon Standard (VCS) and its Jurisdictional and Nested REDD+ (JNR), (3) the Forest Carbon Partnership Facility (FCPF) Carbon Fund Methodological Framework (MF) and, (4) the </w:t>
      </w:r>
      <w:proofErr w:type="spellStart"/>
      <w:r w:rsidR="00104A7E" w:rsidRPr="00FC2754">
        <w:rPr>
          <w:rFonts w:ascii="Avenir Next" w:hAnsi="Avenir Next"/>
          <w:sz w:val="14"/>
          <w:szCs w:val="14"/>
        </w:rPr>
        <w:t>REDD.Plus</w:t>
      </w:r>
      <w:proofErr w:type="spellEnd"/>
      <w:r w:rsidR="00104A7E" w:rsidRPr="00FC2754">
        <w:rPr>
          <w:rFonts w:ascii="Avenir Next" w:hAnsi="Avenir Next"/>
          <w:sz w:val="14"/>
          <w:szCs w:val="14"/>
        </w:rPr>
        <w:t xml:space="preserve"> registry and exchange for REDD+ results.</w:t>
      </w:r>
    </w:p>
  </w:footnote>
  <w:footnote w:id="3">
    <w:p w14:paraId="6E60F636" w14:textId="4CBDFBA2" w:rsidR="00095B70" w:rsidRPr="00104A7E" w:rsidRDefault="00095B70">
      <w:pPr>
        <w:pStyle w:val="FootnoteText"/>
        <w:rPr>
          <w:sz w:val="16"/>
          <w:szCs w:val="16"/>
        </w:rPr>
      </w:pPr>
      <w:r w:rsidRPr="00FC2754">
        <w:rPr>
          <w:rStyle w:val="FootnoteReference"/>
          <w:rFonts w:ascii="Avenir Next" w:hAnsi="Avenir Next"/>
          <w:sz w:val="14"/>
          <w:szCs w:val="14"/>
        </w:rPr>
        <w:footnoteRef/>
      </w:r>
      <w:r w:rsidRPr="00FC2754">
        <w:rPr>
          <w:rFonts w:ascii="Avenir Next" w:hAnsi="Avenir Next"/>
          <w:sz w:val="14"/>
          <w:szCs w:val="14"/>
        </w:rPr>
        <w:t xml:space="preserve"> </w:t>
      </w:r>
      <w:r w:rsidR="00104A7E" w:rsidRPr="00FC2754">
        <w:rPr>
          <w:rFonts w:ascii="Avenir Next" w:hAnsi="Avenir Next"/>
          <w:sz w:val="14"/>
          <w:szCs w:val="14"/>
        </w:rPr>
        <w:t>UNFCCC, Decision 1/CP.16, Appendix 1, paragraph 2.</w:t>
      </w:r>
    </w:p>
  </w:footnote>
  <w:footnote w:id="4">
    <w:p w14:paraId="192ED24F" w14:textId="4491F751" w:rsidR="00095B70" w:rsidRPr="00FC2754" w:rsidRDefault="00095B70">
      <w:pPr>
        <w:pStyle w:val="FootnoteText"/>
        <w:rPr>
          <w:rFonts w:ascii="Avenir Next" w:hAnsi="Avenir Next"/>
          <w:sz w:val="14"/>
          <w:szCs w:val="14"/>
          <w:lang w:val="en-GB"/>
        </w:rPr>
      </w:pPr>
      <w:r w:rsidRPr="00FC2754">
        <w:rPr>
          <w:rStyle w:val="FootnoteReference"/>
          <w:rFonts w:ascii="Avenir Next" w:hAnsi="Avenir Next"/>
          <w:sz w:val="14"/>
          <w:szCs w:val="14"/>
        </w:rPr>
        <w:footnoteRef/>
      </w:r>
      <w:r w:rsidRPr="00FC2754">
        <w:rPr>
          <w:rFonts w:ascii="Avenir Next" w:hAnsi="Avenir Next"/>
          <w:sz w:val="14"/>
          <w:szCs w:val="14"/>
        </w:rPr>
        <w:t xml:space="preserve"> </w:t>
      </w:r>
      <w:r w:rsidR="00104A7E" w:rsidRPr="00FC2754">
        <w:rPr>
          <w:rFonts w:ascii="Avenir Next" w:hAnsi="Avenir Next"/>
          <w:sz w:val="14"/>
          <w:szCs w:val="14"/>
        </w:rPr>
        <w:t>Paragraph 70 states that: The Conference of the Parties “Encourages developing country Parties to contribute to mitigation actions in the forest sector by undertaking the following activities, as deemed appropriate by each Party and in accordance with their respective capabilities and national circumstances: (a) Reducing emissions from deforestation; (b) Reducing emissions from forest degradation; (c) Conservation of forest carbon stocks; (d) Sustainable management of forests; (e) Enhancement of forest carbon stocks.” And paragraph 72 states that the COP: “Also requests developing country Parties, when developing and implementing their national strategies or action plans, to address, inter alia, the drivers of deforestation and forest degradation, land tenure issues, forest governance issues, gender considerations and the safeguards identified in paragraph 2 of appendix I to this decision, ensuring the full and effective participation of relevant stakeholders, inter alia indigenous peoples and local communities.” UNFCCC, Decision 1/CP.16, paragraphs 70, 72</w:t>
      </w:r>
    </w:p>
  </w:footnote>
  <w:footnote w:id="5">
    <w:p w14:paraId="5876FD8F" w14:textId="77777777" w:rsidR="00104A7E" w:rsidRPr="00FC2754" w:rsidRDefault="00095B70" w:rsidP="00104A7E">
      <w:pPr>
        <w:pStyle w:val="FootnoteText"/>
        <w:rPr>
          <w:rFonts w:ascii="Avenir Next" w:hAnsi="Avenir Next"/>
          <w:sz w:val="14"/>
          <w:szCs w:val="14"/>
        </w:rPr>
      </w:pPr>
      <w:r w:rsidRPr="00FC2754">
        <w:rPr>
          <w:rStyle w:val="FootnoteReference"/>
          <w:rFonts w:ascii="Avenir Next" w:hAnsi="Avenir Next"/>
          <w:sz w:val="14"/>
          <w:szCs w:val="14"/>
        </w:rPr>
        <w:footnoteRef/>
      </w:r>
      <w:r w:rsidRPr="00FC2754">
        <w:rPr>
          <w:rFonts w:ascii="Avenir Next" w:hAnsi="Avenir Next"/>
          <w:sz w:val="14"/>
          <w:szCs w:val="14"/>
        </w:rPr>
        <w:t xml:space="preserve"> </w:t>
      </w:r>
      <w:r w:rsidR="00104A7E" w:rsidRPr="00FC2754">
        <w:rPr>
          <w:rFonts w:ascii="Avenir Next" w:hAnsi="Avenir Next"/>
          <w:sz w:val="14"/>
          <w:szCs w:val="14"/>
        </w:rPr>
        <w:t xml:space="preserve">Rey, D., Roberts, J., </w:t>
      </w:r>
      <w:proofErr w:type="spellStart"/>
      <w:r w:rsidR="00104A7E" w:rsidRPr="00FC2754">
        <w:rPr>
          <w:rFonts w:ascii="Avenir Next" w:hAnsi="Avenir Next"/>
          <w:sz w:val="14"/>
          <w:szCs w:val="14"/>
        </w:rPr>
        <w:t>Korwin</w:t>
      </w:r>
      <w:proofErr w:type="spellEnd"/>
      <w:r w:rsidR="00104A7E" w:rsidRPr="00FC2754">
        <w:rPr>
          <w:rFonts w:ascii="Avenir Next" w:hAnsi="Avenir Next"/>
          <w:sz w:val="14"/>
          <w:szCs w:val="14"/>
        </w:rPr>
        <w:t xml:space="preserve">, S., Rivera, L., and </w:t>
      </w:r>
      <w:proofErr w:type="spellStart"/>
      <w:r w:rsidR="00104A7E" w:rsidRPr="00FC2754">
        <w:rPr>
          <w:rFonts w:ascii="Avenir Next" w:hAnsi="Avenir Next"/>
          <w:sz w:val="14"/>
          <w:szCs w:val="14"/>
        </w:rPr>
        <w:t>Ribet</w:t>
      </w:r>
      <w:proofErr w:type="spellEnd"/>
      <w:r w:rsidR="00104A7E" w:rsidRPr="00FC2754">
        <w:rPr>
          <w:rFonts w:ascii="Avenir Next" w:hAnsi="Avenir Next"/>
          <w:sz w:val="14"/>
          <w:szCs w:val="14"/>
        </w:rPr>
        <w:t xml:space="preserve">, U. (2013) A Guide to Understanding and Implementing the UNFCCC REDD+ Safeguards. </w:t>
      </w:r>
      <w:proofErr w:type="spellStart"/>
      <w:r w:rsidR="00104A7E" w:rsidRPr="00FC2754">
        <w:rPr>
          <w:rFonts w:ascii="Avenir Next" w:hAnsi="Avenir Next"/>
          <w:sz w:val="14"/>
          <w:szCs w:val="14"/>
        </w:rPr>
        <w:t>ClientEarth</w:t>
      </w:r>
      <w:proofErr w:type="spellEnd"/>
      <w:r w:rsidR="00104A7E" w:rsidRPr="00FC2754">
        <w:rPr>
          <w:rFonts w:ascii="Avenir Next" w:hAnsi="Avenir Next"/>
          <w:sz w:val="14"/>
          <w:szCs w:val="14"/>
        </w:rPr>
        <w:t xml:space="preserve">, London, United Kingdom. </w:t>
      </w:r>
    </w:p>
    <w:p w14:paraId="04297E19" w14:textId="67EA48C3" w:rsidR="00095B70" w:rsidRPr="00095B70" w:rsidRDefault="00095B70">
      <w:pPr>
        <w:pStyle w:val="FootnoteText"/>
        <w:rPr>
          <w:lang w:val="en-GB"/>
        </w:rPr>
      </w:pPr>
    </w:p>
  </w:footnote>
  <w:footnote w:id="6">
    <w:p w14:paraId="17202EF5" w14:textId="61E3C14C" w:rsidR="00095B70" w:rsidRPr="00FC2754" w:rsidRDefault="00095B70">
      <w:pPr>
        <w:pStyle w:val="FootnoteText"/>
        <w:rPr>
          <w:rFonts w:ascii="Avenir Next" w:hAnsi="Avenir Next"/>
          <w:sz w:val="14"/>
          <w:szCs w:val="14"/>
        </w:rPr>
      </w:pPr>
      <w:r w:rsidRPr="00FC2754">
        <w:rPr>
          <w:rStyle w:val="FootnoteReference"/>
          <w:rFonts w:ascii="Avenir Next" w:hAnsi="Avenir Next"/>
          <w:sz w:val="14"/>
          <w:szCs w:val="14"/>
        </w:rPr>
        <w:footnoteRef/>
      </w:r>
      <w:r w:rsidRPr="00FC2754">
        <w:rPr>
          <w:rFonts w:ascii="Avenir Next" w:hAnsi="Avenir Next"/>
          <w:sz w:val="14"/>
          <w:szCs w:val="14"/>
        </w:rPr>
        <w:t xml:space="preserve"> </w:t>
      </w:r>
      <w:r w:rsidR="00104A7E" w:rsidRPr="00FC2754">
        <w:rPr>
          <w:rFonts w:ascii="Avenir Next" w:hAnsi="Avenir Next"/>
          <w:sz w:val="14"/>
          <w:szCs w:val="14"/>
        </w:rPr>
        <w:t>This tool defines Governance arrangements as the collective frameworks and mechanisms a country has (or plans to put) in place to make decisions and implement actions relevant to safeguards; comprises the following main components - legal framework, institutional framework, information systems, grievance redress mechanisms and non-compliance mechanisms.</w:t>
      </w:r>
    </w:p>
  </w:footnote>
  <w:footnote w:id="7">
    <w:p w14:paraId="5A7EE1B7" w14:textId="3ECDF2C0" w:rsidR="00095B70" w:rsidRPr="00104A7E" w:rsidRDefault="00095B70">
      <w:pPr>
        <w:pStyle w:val="FootnoteText"/>
        <w:rPr>
          <w:sz w:val="16"/>
          <w:szCs w:val="16"/>
        </w:rPr>
      </w:pPr>
      <w:r w:rsidRPr="00FC2754">
        <w:rPr>
          <w:rStyle w:val="FootnoteReference"/>
          <w:rFonts w:ascii="Avenir Next" w:hAnsi="Avenir Next"/>
          <w:sz w:val="14"/>
          <w:szCs w:val="14"/>
        </w:rPr>
        <w:footnoteRef/>
      </w:r>
      <w:r w:rsidRPr="00FC2754">
        <w:rPr>
          <w:rFonts w:ascii="Avenir Next" w:hAnsi="Avenir Next"/>
          <w:sz w:val="14"/>
          <w:szCs w:val="14"/>
        </w:rPr>
        <w:t xml:space="preserve"> </w:t>
      </w:r>
      <w:r w:rsidR="00104A7E" w:rsidRPr="00FC2754">
        <w:rPr>
          <w:rFonts w:ascii="Avenir Next" w:hAnsi="Avenir Next"/>
          <w:b/>
          <w:bCs/>
          <w:sz w:val="14"/>
          <w:szCs w:val="14"/>
        </w:rPr>
        <w:t xml:space="preserve">Direct REDD+ actions </w:t>
      </w:r>
      <w:r w:rsidR="00104A7E" w:rsidRPr="00FC2754">
        <w:rPr>
          <w:rFonts w:ascii="Avenir Next" w:hAnsi="Avenir Next"/>
          <w:sz w:val="14"/>
          <w:szCs w:val="14"/>
        </w:rPr>
        <w:t xml:space="preserve">are understood to be those that seek to achieve results in terms of emissions reductions and/or enhanced removals. Examples include reforestation, fire prevention or energy switching </w:t>
      </w:r>
      <w:proofErr w:type="spellStart"/>
      <w:r w:rsidR="00104A7E" w:rsidRPr="00FC2754">
        <w:rPr>
          <w:rFonts w:ascii="Avenir Next" w:hAnsi="Avenir Next"/>
          <w:sz w:val="14"/>
          <w:szCs w:val="14"/>
        </w:rPr>
        <w:t>programmes</w:t>
      </w:r>
      <w:proofErr w:type="spellEnd"/>
      <w:r w:rsidR="00104A7E" w:rsidRPr="00FC2754">
        <w:rPr>
          <w:rFonts w:ascii="Avenir Next" w:hAnsi="Avenir Next"/>
          <w:sz w:val="14"/>
          <w:szCs w:val="14"/>
        </w:rPr>
        <w:t xml:space="preserve">. Enabling REDD+ actions: aim to create an appropriate environment for effective and efficient interventions, often targeting indirect drivers or barriers to the ‘plus’ activities. </w:t>
      </w:r>
      <w:r w:rsidR="00104A7E" w:rsidRPr="00FC2754">
        <w:rPr>
          <w:rFonts w:ascii="Avenir Next" w:hAnsi="Avenir Next"/>
          <w:b/>
          <w:bCs/>
          <w:sz w:val="14"/>
          <w:szCs w:val="14"/>
        </w:rPr>
        <w:t>Enabling REDD+ actions</w:t>
      </w:r>
      <w:r w:rsidR="00104A7E" w:rsidRPr="00FC2754">
        <w:rPr>
          <w:rFonts w:ascii="Avenir Next" w:hAnsi="Avenir Next"/>
          <w:sz w:val="14"/>
          <w:szCs w:val="14"/>
        </w:rPr>
        <w:t xml:space="preserve"> may include capacity building, land-use planning, clarification of tenure frameworks and measures aimed at improving governance, such as transparency in resource and land allocation. While essential to the success of REDD+, their carbon potential may be difficult or impossible to quantify.</w:t>
      </w:r>
    </w:p>
  </w:footnote>
  <w:footnote w:id="8">
    <w:p w14:paraId="097651DA" w14:textId="77777777" w:rsidR="00104A7E" w:rsidRPr="00EC48DC" w:rsidRDefault="00104A7E" w:rsidP="00104A7E">
      <w:pPr>
        <w:pStyle w:val="FootnoteText"/>
        <w:rPr>
          <w:rFonts w:ascii="Avenir Next" w:hAnsi="Avenir Next"/>
          <w:sz w:val="14"/>
          <w:szCs w:val="14"/>
        </w:rPr>
      </w:pPr>
      <w:r w:rsidRPr="00EC48DC">
        <w:rPr>
          <w:rStyle w:val="FootnoteReference"/>
          <w:rFonts w:ascii="Avenir Next" w:hAnsi="Avenir Next"/>
          <w:sz w:val="14"/>
          <w:szCs w:val="14"/>
        </w:rPr>
        <w:footnoteRef/>
      </w:r>
      <w:r w:rsidRPr="00EC48DC">
        <w:rPr>
          <w:rFonts w:ascii="Avenir Next" w:hAnsi="Avenir Next"/>
          <w:sz w:val="14"/>
          <w:szCs w:val="14"/>
        </w:rPr>
        <w:t xml:space="preserve"> Note: objectives of national forest </w:t>
      </w:r>
      <w:proofErr w:type="spellStart"/>
      <w:r w:rsidRPr="00EC48DC">
        <w:rPr>
          <w:rFonts w:ascii="Avenir Next" w:hAnsi="Avenir Next"/>
          <w:sz w:val="14"/>
          <w:szCs w:val="14"/>
        </w:rPr>
        <w:t>programmes</w:t>
      </w:r>
      <w:proofErr w:type="spellEnd"/>
      <w:r w:rsidRPr="00EC48DC">
        <w:rPr>
          <w:rFonts w:ascii="Avenir Next" w:hAnsi="Avenir Next"/>
          <w:sz w:val="14"/>
          <w:szCs w:val="14"/>
        </w:rPr>
        <w:t xml:space="preserve"> may </w:t>
      </w:r>
      <w:r w:rsidRPr="00EC48DC">
        <w:rPr>
          <w:rFonts w:ascii="Avenir Next" w:hAnsi="Avenir Next" w:cs="Calibri"/>
          <w:iCs/>
          <w:color w:val="000000" w:themeColor="text1"/>
          <w:sz w:val="14"/>
          <w:szCs w:val="14"/>
        </w:rPr>
        <w:t xml:space="preserve">pertain not only to the environment, but also to sustainable development and indigenous </w:t>
      </w:r>
      <w:proofErr w:type="gramStart"/>
      <w:r w:rsidRPr="00EC48DC">
        <w:rPr>
          <w:rFonts w:ascii="Avenir Next" w:hAnsi="Avenir Next" w:cs="Calibri"/>
          <w:iCs/>
          <w:color w:val="000000" w:themeColor="text1"/>
          <w:sz w:val="14"/>
          <w:szCs w:val="14"/>
        </w:rPr>
        <w:t>peoples</w:t>
      </w:r>
      <w:proofErr w:type="gramEnd"/>
      <w:r w:rsidRPr="00EC48DC">
        <w:rPr>
          <w:rFonts w:ascii="Avenir Next" w:hAnsi="Avenir Next" w:cs="Calibri"/>
          <w:iCs/>
          <w:color w:val="000000" w:themeColor="text1"/>
          <w:sz w:val="14"/>
          <w:szCs w:val="14"/>
        </w:rPr>
        <w:t xml:space="preserve"> rights.</w:t>
      </w:r>
    </w:p>
  </w:footnote>
  <w:footnote w:id="9">
    <w:p w14:paraId="1B2EC84D" w14:textId="77777777" w:rsidR="00104A7E" w:rsidRPr="00EC48DC" w:rsidRDefault="00104A7E" w:rsidP="00104A7E">
      <w:pPr>
        <w:pStyle w:val="FootnoteText"/>
        <w:rPr>
          <w:rFonts w:ascii="Avenir Next" w:hAnsi="Avenir Next"/>
          <w:sz w:val="14"/>
          <w:szCs w:val="14"/>
        </w:rPr>
      </w:pPr>
      <w:r w:rsidRPr="00EC48DC">
        <w:rPr>
          <w:rStyle w:val="FootnoteReference"/>
          <w:rFonts w:ascii="Avenir Next" w:hAnsi="Avenir Next"/>
          <w:sz w:val="14"/>
          <w:szCs w:val="14"/>
        </w:rPr>
        <w:footnoteRef/>
      </w:r>
      <w:r w:rsidRPr="00EC48DC">
        <w:rPr>
          <w:rFonts w:ascii="Avenir Next" w:hAnsi="Avenir Next"/>
          <w:sz w:val="14"/>
          <w:szCs w:val="14"/>
        </w:rPr>
        <w:t xml:space="preserve"> Note: procedures may include dedicated institutional arrangements, such as</w:t>
      </w:r>
      <w:r w:rsidRPr="00EC48DC">
        <w:rPr>
          <w:rFonts w:ascii="Avenir Next" w:hAnsi="Avenir Next"/>
          <w:bCs/>
          <w:sz w:val="14"/>
          <w:szCs w:val="14"/>
        </w:rPr>
        <w:t xml:space="preserve"> Government Coordination Bodies and Committees.</w:t>
      </w:r>
    </w:p>
  </w:footnote>
  <w:footnote w:id="10">
    <w:p w14:paraId="6CC6FCF9" w14:textId="77777777" w:rsidR="00104A7E" w:rsidRPr="008D7CDD" w:rsidRDefault="00104A7E" w:rsidP="00104A7E">
      <w:pPr>
        <w:pStyle w:val="FootnoteText"/>
        <w:rPr>
          <w:sz w:val="16"/>
          <w:szCs w:val="16"/>
        </w:rPr>
      </w:pPr>
      <w:r w:rsidRPr="008D7CDD">
        <w:rPr>
          <w:rStyle w:val="FootnoteReference"/>
          <w:sz w:val="16"/>
          <w:szCs w:val="16"/>
        </w:rPr>
        <w:footnoteRef/>
      </w:r>
      <w:r w:rsidRPr="008D7CDD">
        <w:rPr>
          <w:sz w:val="16"/>
          <w:szCs w:val="16"/>
        </w:rPr>
        <w:t xml:space="preserve"> Note: ratified relevant international conventions and agreements may </w:t>
      </w:r>
      <w:r w:rsidRPr="008D7CDD">
        <w:rPr>
          <w:rFonts w:cs="Calibri"/>
          <w:iCs/>
          <w:color w:val="000000" w:themeColor="text1"/>
          <w:sz w:val="16"/>
          <w:szCs w:val="16"/>
        </w:rPr>
        <w:t>pertain not only to the environment, but also to human rights.</w:t>
      </w:r>
    </w:p>
  </w:footnote>
  <w:footnote w:id="11">
    <w:p w14:paraId="28E3D5D8" w14:textId="77777777" w:rsidR="00104A7E" w:rsidRPr="008D7CDD" w:rsidRDefault="00104A7E" w:rsidP="00104A7E">
      <w:pPr>
        <w:rPr>
          <w:sz w:val="16"/>
          <w:szCs w:val="16"/>
        </w:rPr>
      </w:pPr>
      <w:r w:rsidRPr="008D7CDD">
        <w:rPr>
          <w:rStyle w:val="FootnoteReference"/>
          <w:sz w:val="16"/>
          <w:szCs w:val="16"/>
        </w:rPr>
        <w:footnoteRef/>
      </w:r>
      <w:r w:rsidRPr="008D7CDD">
        <w:rPr>
          <w:sz w:val="16"/>
          <w:szCs w:val="16"/>
        </w:rPr>
        <w:t xml:space="preserve"> International human rights standards set out that the right of access to information encompasses as a minimum the following aspects:</w:t>
      </w:r>
      <w:r>
        <w:rPr>
          <w:sz w:val="16"/>
          <w:szCs w:val="16"/>
        </w:rPr>
        <w:t xml:space="preserve"> </w:t>
      </w:r>
      <w:r w:rsidRPr="008D7CDD">
        <w:rPr>
          <w:sz w:val="16"/>
          <w:szCs w:val="16"/>
        </w:rPr>
        <w:t>The public can gain access to existing information upon request, and</w:t>
      </w:r>
      <w:r>
        <w:rPr>
          <w:sz w:val="16"/>
          <w:szCs w:val="16"/>
        </w:rPr>
        <w:t xml:space="preserve"> </w:t>
      </w:r>
      <w:r w:rsidRPr="008D7CDD">
        <w:rPr>
          <w:sz w:val="16"/>
          <w:szCs w:val="16"/>
        </w:rPr>
        <w:t>the government has a duty to actively collect and disseminate information.</w:t>
      </w:r>
    </w:p>
  </w:footnote>
  <w:footnote w:id="12">
    <w:p w14:paraId="478F7CD6" w14:textId="77777777" w:rsidR="00104A7E" w:rsidRPr="00EC48DC" w:rsidRDefault="00104A7E" w:rsidP="00104A7E">
      <w:pPr>
        <w:pStyle w:val="FootnoteText"/>
        <w:rPr>
          <w:rFonts w:ascii="Avenir Next" w:hAnsi="Avenir Next"/>
          <w:sz w:val="14"/>
          <w:szCs w:val="14"/>
        </w:rPr>
      </w:pPr>
      <w:r w:rsidRPr="00EC48DC">
        <w:rPr>
          <w:rStyle w:val="FootnoteReference"/>
          <w:rFonts w:ascii="Avenir Next" w:hAnsi="Avenir Next"/>
          <w:sz w:val="14"/>
          <w:szCs w:val="14"/>
        </w:rPr>
        <w:footnoteRef/>
      </w:r>
      <w:r w:rsidRPr="00EC48DC">
        <w:rPr>
          <w:rFonts w:ascii="Avenir Next" w:hAnsi="Avenir Next"/>
          <w:sz w:val="14"/>
          <w:szCs w:val="14"/>
        </w:rPr>
        <w:t xml:space="preserve"> Fiscal transparency informs citizens how REDD+ revenues are spent and is a critical element of effective public financial management.  Transparency provides citizens a window into government budgets and those citizens, in turn, hold governments accountable.</w:t>
      </w:r>
    </w:p>
  </w:footnote>
  <w:footnote w:id="13">
    <w:p w14:paraId="66B4EE83" w14:textId="77777777" w:rsidR="00104A7E" w:rsidRPr="00EC48DC" w:rsidRDefault="00104A7E" w:rsidP="00104A7E">
      <w:pPr>
        <w:pStyle w:val="FootnoteText"/>
        <w:rPr>
          <w:rFonts w:ascii="Avenir Next" w:hAnsi="Avenir Next"/>
          <w:sz w:val="14"/>
          <w:szCs w:val="14"/>
        </w:rPr>
      </w:pPr>
      <w:r w:rsidRPr="00EC48DC">
        <w:rPr>
          <w:rStyle w:val="FootnoteReference"/>
          <w:rFonts w:ascii="Avenir Next" w:hAnsi="Avenir Next"/>
          <w:sz w:val="14"/>
          <w:szCs w:val="14"/>
        </w:rPr>
        <w:footnoteRef/>
      </w:r>
      <w:r w:rsidRPr="00EC48DC">
        <w:rPr>
          <w:rFonts w:ascii="Avenir Next" w:hAnsi="Avenir Next"/>
          <w:sz w:val="14"/>
          <w:szCs w:val="14"/>
        </w:rPr>
        <w:t xml:space="preserve"> International conventions and agreements set out the recognition and protection of statutory ownership, customary ownership, and use rights.</w:t>
      </w:r>
    </w:p>
  </w:footnote>
  <w:footnote w:id="14">
    <w:p w14:paraId="462F1073" w14:textId="77777777" w:rsidR="00104A7E" w:rsidRPr="00EC48DC" w:rsidRDefault="00104A7E" w:rsidP="00104A7E">
      <w:pPr>
        <w:pStyle w:val="FootnoteText"/>
        <w:rPr>
          <w:rFonts w:ascii="Avenir Next" w:hAnsi="Avenir Next"/>
          <w:sz w:val="14"/>
          <w:szCs w:val="14"/>
        </w:rPr>
      </w:pPr>
      <w:r w:rsidRPr="00EC48DC">
        <w:rPr>
          <w:rStyle w:val="FootnoteReference"/>
          <w:rFonts w:ascii="Avenir Next" w:hAnsi="Avenir Next"/>
          <w:sz w:val="14"/>
          <w:szCs w:val="14"/>
        </w:rPr>
        <w:footnoteRef/>
      </w:r>
      <w:r w:rsidRPr="00EC48DC">
        <w:rPr>
          <w:rFonts w:ascii="Avenir Next" w:hAnsi="Avenir Next"/>
          <w:sz w:val="14"/>
          <w:szCs w:val="14"/>
        </w:rPr>
        <w:t xml:space="preserve"> Please note Tool 5 examines the quality of relevant grievance redress mechanisms in detail.</w:t>
      </w:r>
    </w:p>
  </w:footnote>
  <w:footnote w:id="15">
    <w:p w14:paraId="1696E518" w14:textId="77777777" w:rsidR="00104A7E" w:rsidRPr="00EC48DC" w:rsidRDefault="00104A7E" w:rsidP="00104A7E">
      <w:pPr>
        <w:pStyle w:val="FootnoteText"/>
        <w:rPr>
          <w:rFonts w:ascii="Avenir Next" w:hAnsi="Avenir Next"/>
          <w:sz w:val="14"/>
          <w:szCs w:val="14"/>
        </w:rPr>
      </w:pPr>
      <w:r w:rsidRPr="00EC48DC">
        <w:rPr>
          <w:rStyle w:val="FootnoteReference"/>
          <w:rFonts w:ascii="Avenir Next" w:hAnsi="Avenir Next"/>
          <w:sz w:val="14"/>
          <w:szCs w:val="14"/>
        </w:rPr>
        <w:footnoteRef/>
      </w:r>
      <w:r w:rsidRPr="00EC48DC">
        <w:rPr>
          <w:rFonts w:ascii="Avenir Next" w:hAnsi="Avenir Next"/>
          <w:sz w:val="14"/>
          <w:szCs w:val="14"/>
        </w:rPr>
        <w:t xml:space="preserve"> Although confusion remains as to the precise nature of access to justice, it is often understood as a form of grievance mechanism against violations of the full range of human rights including economic, social, cultural and environmental rights, whether they are substantive or procedural. </w:t>
      </w:r>
    </w:p>
  </w:footnote>
  <w:footnote w:id="16">
    <w:p w14:paraId="35DF90FA" w14:textId="77777777" w:rsidR="00104A7E" w:rsidRPr="00EC48DC" w:rsidRDefault="00104A7E" w:rsidP="00104A7E">
      <w:pPr>
        <w:rPr>
          <w:rFonts w:ascii="Avenir Next" w:hAnsi="Avenir Next"/>
          <w:sz w:val="14"/>
          <w:szCs w:val="14"/>
        </w:rPr>
      </w:pPr>
      <w:r w:rsidRPr="00EC48DC">
        <w:rPr>
          <w:rStyle w:val="FootnoteReference"/>
          <w:rFonts w:ascii="Avenir Next" w:hAnsi="Avenir Next"/>
          <w:sz w:val="14"/>
          <w:szCs w:val="14"/>
        </w:rPr>
        <w:footnoteRef/>
      </w:r>
      <w:r w:rsidRPr="00EC48DC">
        <w:rPr>
          <w:rFonts w:ascii="Avenir Next" w:hAnsi="Avenir Next"/>
          <w:sz w:val="14"/>
          <w:szCs w:val="14"/>
        </w:rPr>
        <w:t xml:space="preserve"> International conventions and agreements set out that the right of access to justice encompasses as a minimum the following aspects:</w:t>
      </w:r>
    </w:p>
    <w:p w14:paraId="5CC996B1" w14:textId="77777777" w:rsidR="00104A7E" w:rsidRPr="00EC48DC" w:rsidRDefault="00104A7E" w:rsidP="00104A7E">
      <w:pPr>
        <w:pStyle w:val="ListParagraph"/>
        <w:numPr>
          <w:ilvl w:val="0"/>
          <w:numId w:val="15"/>
        </w:numPr>
        <w:rPr>
          <w:rFonts w:ascii="Avenir Next" w:hAnsi="Avenir Next"/>
          <w:sz w:val="14"/>
          <w:szCs w:val="14"/>
        </w:rPr>
      </w:pPr>
      <w:r w:rsidRPr="00EC48DC">
        <w:rPr>
          <w:rFonts w:ascii="Avenir Next" w:hAnsi="Avenir Next"/>
          <w:sz w:val="14"/>
          <w:szCs w:val="14"/>
        </w:rPr>
        <w:t>Accessible: non-discriminatory and non-cost prohibitive access</w:t>
      </w:r>
    </w:p>
    <w:p w14:paraId="3CA6F644" w14:textId="77777777" w:rsidR="00104A7E" w:rsidRPr="00EC48DC" w:rsidRDefault="00104A7E" w:rsidP="00104A7E">
      <w:pPr>
        <w:pStyle w:val="ListParagraph"/>
        <w:numPr>
          <w:ilvl w:val="0"/>
          <w:numId w:val="15"/>
        </w:numPr>
        <w:rPr>
          <w:rFonts w:ascii="Avenir Next" w:hAnsi="Avenir Next"/>
          <w:sz w:val="14"/>
          <w:szCs w:val="14"/>
        </w:rPr>
      </w:pPr>
      <w:r w:rsidRPr="00EC48DC">
        <w:rPr>
          <w:rFonts w:ascii="Avenir Next" w:hAnsi="Avenir Next"/>
          <w:sz w:val="14"/>
          <w:szCs w:val="14"/>
        </w:rPr>
        <w:t>Predictable: providing a clear and known procedure with an indicative timeframe for each stage</w:t>
      </w:r>
    </w:p>
    <w:p w14:paraId="6C42731B" w14:textId="77777777" w:rsidR="00104A7E" w:rsidRPr="00EC48DC" w:rsidRDefault="00104A7E" w:rsidP="00104A7E">
      <w:pPr>
        <w:pStyle w:val="ListParagraph"/>
        <w:numPr>
          <w:ilvl w:val="0"/>
          <w:numId w:val="15"/>
        </w:numPr>
        <w:rPr>
          <w:rFonts w:ascii="Avenir Next" w:hAnsi="Avenir Next"/>
          <w:sz w:val="14"/>
          <w:szCs w:val="14"/>
        </w:rPr>
      </w:pPr>
      <w:r w:rsidRPr="00EC48DC">
        <w:rPr>
          <w:rFonts w:ascii="Avenir Next" w:hAnsi="Avenir Next"/>
          <w:sz w:val="14"/>
          <w:szCs w:val="14"/>
        </w:rPr>
        <w:t>Transparent: keeping parties to a grievance informed about its progress and providing sufficient information about the mechanism’s performance to build confidence in its effectiveness and meet any public interest at stake.</w:t>
      </w:r>
    </w:p>
    <w:p w14:paraId="4C46BBEF" w14:textId="77777777" w:rsidR="00104A7E" w:rsidRDefault="00104A7E" w:rsidP="00104A7E">
      <w:pPr>
        <w:pStyle w:val="FootnoteText"/>
      </w:pPr>
    </w:p>
  </w:footnote>
  <w:footnote w:id="17">
    <w:p w14:paraId="50A493AB" w14:textId="77777777" w:rsidR="00104A7E" w:rsidRPr="00063EAA" w:rsidRDefault="00104A7E" w:rsidP="00104A7E">
      <w:pPr>
        <w:pStyle w:val="FootnoteText"/>
        <w:rPr>
          <w:rFonts w:ascii="Avenir Next" w:hAnsi="Avenir Next"/>
          <w:sz w:val="14"/>
          <w:szCs w:val="14"/>
        </w:rPr>
      </w:pPr>
      <w:r w:rsidRPr="00063EAA">
        <w:rPr>
          <w:rStyle w:val="FootnoteReference"/>
          <w:rFonts w:ascii="Avenir Next" w:hAnsi="Avenir Next"/>
          <w:sz w:val="14"/>
          <w:szCs w:val="14"/>
        </w:rPr>
        <w:footnoteRef/>
      </w:r>
      <w:r w:rsidRPr="00063EAA">
        <w:rPr>
          <w:rFonts w:ascii="Avenir Next" w:hAnsi="Avenir Next"/>
          <w:sz w:val="14"/>
          <w:szCs w:val="14"/>
        </w:rPr>
        <w:t xml:space="preserve"> ‘Knowledge’ of indigenous peoples and local communities in international law is often referred to within the context of intangible cultural heritage, or specific traditional knowledge passed down from generation to generation. As a result, indigenous knowledge in international human rights law ranges from the protection and recognition of indigenous oral traditions to traditional indigenous knowledge relevant to genetic resources for food and agriculture.</w:t>
      </w:r>
    </w:p>
  </w:footnote>
  <w:footnote w:id="18">
    <w:p w14:paraId="54C1EAC6" w14:textId="77777777" w:rsidR="00104A7E" w:rsidRPr="00063EAA" w:rsidRDefault="00104A7E" w:rsidP="00104A7E">
      <w:pPr>
        <w:pStyle w:val="FootnoteText"/>
        <w:rPr>
          <w:rFonts w:ascii="Avenir Next" w:hAnsi="Avenir Next"/>
          <w:sz w:val="14"/>
          <w:szCs w:val="14"/>
        </w:rPr>
      </w:pPr>
      <w:r w:rsidRPr="00063EAA">
        <w:rPr>
          <w:rStyle w:val="FootnoteReference"/>
          <w:rFonts w:ascii="Avenir Next" w:hAnsi="Avenir Next"/>
          <w:sz w:val="14"/>
          <w:szCs w:val="14"/>
        </w:rPr>
        <w:footnoteRef/>
      </w:r>
      <w:r w:rsidRPr="00063EAA">
        <w:rPr>
          <w:rFonts w:ascii="Avenir Next" w:hAnsi="Avenir Next"/>
          <w:sz w:val="14"/>
          <w:szCs w:val="14"/>
        </w:rPr>
        <w:t xml:space="preserve"> These encompass human rights as recognized under applicable law, including but not limited to their rights to self-determination, non-discrimination, to their lands, resources and territories, traditional livelihoods and cultures.</w:t>
      </w:r>
    </w:p>
  </w:footnote>
  <w:footnote w:id="19">
    <w:p w14:paraId="2E589E19" w14:textId="77777777" w:rsidR="00104A7E" w:rsidRPr="00EC48DC" w:rsidRDefault="00104A7E" w:rsidP="00104A7E">
      <w:pPr>
        <w:pStyle w:val="FootnoteText"/>
        <w:rPr>
          <w:rFonts w:ascii="Avenir Next" w:hAnsi="Avenir Next"/>
          <w:sz w:val="14"/>
          <w:szCs w:val="14"/>
        </w:rPr>
      </w:pPr>
      <w:r w:rsidRPr="00EC48DC">
        <w:rPr>
          <w:rStyle w:val="FootnoteReference"/>
          <w:rFonts w:ascii="Avenir Next" w:hAnsi="Avenir Next"/>
          <w:sz w:val="14"/>
          <w:szCs w:val="14"/>
        </w:rPr>
        <w:footnoteRef/>
      </w:r>
      <w:r w:rsidRPr="00EC48DC">
        <w:rPr>
          <w:rFonts w:ascii="Avenir Next" w:hAnsi="Avenir Next"/>
          <w:sz w:val="14"/>
          <w:szCs w:val="14"/>
        </w:rPr>
        <w:t xml:space="preserve"> Although confusion remains as to the precise nature of access to justice, it is often understood as a form of grievance mechanism against violations of the full range of human rights including economic, social, cultural and environmental rights, whether they are substantive or procedural. </w:t>
      </w:r>
    </w:p>
  </w:footnote>
  <w:footnote w:id="20">
    <w:p w14:paraId="18B5FBB4" w14:textId="77777777" w:rsidR="00104A7E" w:rsidRPr="00EC48DC" w:rsidRDefault="00104A7E" w:rsidP="00104A7E">
      <w:pPr>
        <w:rPr>
          <w:rFonts w:ascii="Avenir Next" w:hAnsi="Avenir Next"/>
          <w:sz w:val="14"/>
          <w:szCs w:val="14"/>
        </w:rPr>
      </w:pPr>
      <w:r w:rsidRPr="00EC48DC">
        <w:rPr>
          <w:rStyle w:val="FootnoteReference"/>
          <w:rFonts w:ascii="Avenir Next" w:hAnsi="Avenir Next"/>
          <w:sz w:val="14"/>
          <w:szCs w:val="14"/>
        </w:rPr>
        <w:footnoteRef/>
      </w:r>
      <w:r w:rsidRPr="00EC48DC">
        <w:rPr>
          <w:rFonts w:ascii="Avenir Next" w:hAnsi="Avenir Next"/>
          <w:sz w:val="14"/>
          <w:szCs w:val="14"/>
        </w:rPr>
        <w:t xml:space="preserve"> International conventions and agreements set out that the right to participate fully and effectively encompasses as a minimum the following aspects:</w:t>
      </w:r>
    </w:p>
    <w:p w14:paraId="1885DAF8" w14:textId="77777777" w:rsidR="00104A7E" w:rsidRPr="00EC48DC" w:rsidRDefault="00104A7E" w:rsidP="00104A7E">
      <w:pPr>
        <w:pStyle w:val="ListParagraph"/>
        <w:ind w:left="360"/>
        <w:rPr>
          <w:rFonts w:ascii="Avenir Next" w:hAnsi="Avenir Next"/>
          <w:sz w:val="14"/>
          <w:szCs w:val="14"/>
        </w:rPr>
      </w:pPr>
      <w:r w:rsidRPr="00EC48DC">
        <w:rPr>
          <w:rFonts w:ascii="Avenir Next" w:hAnsi="Avenir Next"/>
          <w:sz w:val="14"/>
          <w:szCs w:val="14"/>
        </w:rPr>
        <w:t>- Requires distribution of information in a culturally appropriate manner</w:t>
      </w:r>
      <w:r w:rsidRPr="00EC48DC">
        <w:rPr>
          <w:rStyle w:val="FootnoteReference"/>
          <w:rFonts w:ascii="Avenir Next" w:hAnsi="Avenir Next"/>
          <w:sz w:val="14"/>
          <w:szCs w:val="14"/>
        </w:rPr>
        <w:footnoteRef/>
      </w:r>
    </w:p>
    <w:p w14:paraId="622E26DF" w14:textId="77777777" w:rsidR="00104A7E" w:rsidRPr="00063EAA" w:rsidRDefault="00104A7E" w:rsidP="00104A7E">
      <w:pPr>
        <w:pStyle w:val="ListParagraph"/>
        <w:ind w:left="360"/>
        <w:rPr>
          <w:rFonts w:ascii="Avenir Next" w:hAnsi="Avenir Next"/>
          <w:sz w:val="14"/>
          <w:szCs w:val="14"/>
        </w:rPr>
      </w:pPr>
      <w:r w:rsidRPr="00063EAA">
        <w:rPr>
          <w:rFonts w:ascii="Avenir Next" w:hAnsi="Avenir Next"/>
          <w:sz w:val="14"/>
          <w:szCs w:val="14"/>
        </w:rPr>
        <w:t>- Requires distribution of information in a timely manner- prior to consultations</w:t>
      </w:r>
    </w:p>
    <w:p w14:paraId="1F961D7E" w14:textId="77777777" w:rsidR="00104A7E" w:rsidRPr="00063EAA" w:rsidRDefault="00104A7E" w:rsidP="00104A7E">
      <w:pPr>
        <w:pStyle w:val="ListParagraph"/>
        <w:ind w:left="360"/>
        <w:rPr>
          <w:rFonts w:ascii="Avenir Next" w:hAnsi="Avenir Next"/>
          <w:sz w:val="14"/>
          <w:szCs w:val="14"/>
        </w:rPr>
      </w:pPr>
      <w:r w:rsidRPr="00063EAA">
        <w:rPr>
          <w:rFonts w:ascii="Avenir Next" w:hAnsi="Avenir Next"/>
          <w:sz w:val="14"/>
          <w:szCs w:val="14"/>
        </w:rPr>
        <w:t>- Requires the implementation of a meaningful participatory process</w:t>
      </w:r>
    </w:p>
    <w:p w14:paraId="5CF63480" w14:textId="77777777" w:rsidR="00104A7E" w:rsidRPr="00063EAA" w:rsidRDefault="00104A7E" w:rsidP="00104A7E">
      <w:pPr>
        <w:pStyle w:val="ListParagraph"/>
        <w:ind w:left="360"/>
        <w:rPr>
          <w:rFonts w:ascii="Avenir Next" w:hAnsi="Avenir Next"/>
          <w:sz w:val="14"/>
          <w:szCs w:val="14"/>
        </w:rPr>
      </w:pPr>
      <w:r w:rsidRPr="00063EAA">
        <w:rPr>
          <w:rFonts w:ascii="Avenir Next" w:hAnsi="Avenir Next"/>
          <w:sz w:val="14"/>
          <w:szCs w:val="14"/>
        </w:rPr>
        <w:t xml:space="preserve">- Requires providing stakeholders with access to re- course mechanisms regarding participation in decision making </w:t>
      </w:r>
    </w:p>
    <w:p w14:paraId="6C490882" w14:textId="77777777" w:rsidR="00104A7E" w:rsidRDefault="00104A7E" w:rsidP="00104A7E">
      <w:pPr>
        <w:pStyle w:val="FootnoteText"/>
      </w:pPr>
    </w:p>
  </w:footnote>
  <w:footnote w:id="21">
    <w:p w14:paraId="48D866A7" w14:textId="77777777" w:rsidR="00104A7E" w:rsidRPr="00063EAA" w:rsidRDefault="00104A7E" w:rsidP="00104A7E">
      <w:pPr>
        <w:pStyle w:val="FootnoteText"/>
        <w:rPr>
          <w:rFonts w:ascii="Avenir Next" w:hAnsi="Avenir Next"/>
          <w:sz w:val="14"/>
          <w:szCs w:val="14"/>
        </w:rPr>
      </w:pPr>
      <w:r w:rsidRPr="00063EAA">
        <w:rPr>
          <w:rStyle w:val="FootnoteReference"/>
          <w:rFonts w:ascii="Avenir Next" w:hAnsi="Avenir Next"/>
          <w:sz w:val="14"/>
          <w:szCs w:val="14"/>
        </w:rPr>
        <w:footnoteRef/>
      </w:r>
      <w:r w:rsidRPr="00063EAA">
        <w:rPr>
          <w:rFonts w:ascii="Avenir Next" w:hAnsi="Avenir Next"/>
          <w:sz w:val="14"/>
          <w:szCs w:val="14"/>
        </w:rPr>
        <w:t xml:space="preserve"> In international law the meaningful participation of indigenous peoples, and of local communities encompasses a participation that is timely and culturally appropriate, while respecting traditional decision-making and governance systems in indigenous lands and territories. Due to their vulnerability, international law creates an additional procedural requirement that under certain conditions, and in relation to decisions, legislation or administrative actions that may affect indigenous peoples, their Free, Prior, and Informed Consent (FPIC) must be obtained.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973B4"/>
    <w:multiLevelType w:val="hybridMultilevel"/>
    <w:tmpl w:val="0BB45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3E20F6"/>
    <w:multiLevelType w:val="hybridMultilevel"/>
    <w:tmpl w:val="91109D48"/>
    <w:lvl w:ilvl="0" w:tplc="56682508">
      <w:start w:val="1"/>
      <w:numFmt w:val="decimal"/>
      <w:lvlText w:val="%1."/>
      <w:lvlJc w:val="left"/>
      <w:pPr>
        <w:ind w:left="400" w:hanging="360"/>
      </w:pPr>
    </w:lvl>
    <w:lvl w:ilvl="1" w:tplc="20D855FC">
      <w:start w:val="1"/>
      <w:numFmt w:val="lowerLetter"/>
      <w:lvlText w:val="%2."/>
      <w:lvlJc w:val="left"/>
      <w:pPr>
        <w:ind w:left="800" w:hanging="360"/>
      </w:pPr>
    </w:lvl>
    <w:lvl w:ilvl="2" w:tplc="31D88D3E">
      <w:start w:val="1"/>
      <w:numFmt w:val="lowerRoman"/>
      <w:lvlText w:val="%3."/>
      <w:lvlJc w:val="right"/>
      <w:pPr>
        <w:ind w:left="1200" w:hanging="180"/>
      </w:pPr>
    </w:lvl>
    <w:lvl w:ilvl="3" w:tplc="26B091BA">
      <w:start w:val="1"/>
      <w:numFmt w:val="decimal"/>
      <w:lvlText w:val="%4."/>
      <w:lvlJc w:val="left"/>
      <w:pPr>
        <w:ind w:left="1600" w:hanging="360"/>
      </w:pPr>
    </w:lvl>
    <w:lvl w:ilvl="4" w:tplc="14684204">
      <w:start w:val="1"/>
      <w:numFmt w:val="lowerLetter"/>
      <w:lvlText w:val="%5."/>
      <w:lvlJc w:val="left"/>
      <w:pPr>
        <w:ind w:left="2000" w:hanging="360"/>
      </w:pPr>
    </w:lvl>
    <w:lvl w:ilvl="5" w:tplc="2938CC12">
      <w:start w:val="1"/>
      <w:numFmt w:val="lowerRoman"/>
      <w:lvlText w:val="%6."/>
      <w:lvlJc w:val="right"/>
      <w:pPr>
        <w:ind w:left="2400" w:hanging="180"/>
      </w:pPr>
    </w:lvl>
    <w:lvl w:ilvl="6" w:tplc="4DA2954E">
      <w:start w:val="1"/>
      <w:numFmt w:val="decimal"/>
      <w:lvlText w:val="%7."/>
      <w:lvlJc w:val="left"/>
      <w:pPr>
        <w:ind w:left="2800" w:hanging="360"/>
      </w:pPr>
    </w:lvl>
    <w:lvl w:ilvl="7" w:tplc="7EFAD328">
      <w:start w:val="1"/>
      <w:numFmt w:val="lowerLetter"/>
      <w:lvlText w:val="%8."/>
      <w:lvlJc w:val="left"/>
      <w:pPr>
        <w:ind w:left="3200" w:hanging="360"/>
      </w:pPr>
    </w:lvl>
    <w:lvl w:ilvl="8" w:tplc="44A02C64">
      <w:numFmt w:val="decimal"/>
      <w:lvlText w:val=""/>
      <w:lvlJc w:val="left"/>
    </w:lvl>
  </w:abstractNum>
  <w:abstractNum w:abstractNumId="2" w15:restartNumberingAfterBreak="0">
    <w:nsid w:val="1E140A54"/>
    <w:multiLevelType w:val="hybridMultilevel"/>
    <w:tmpl w:val="B10CBBEA"/>
    <w:lvl w:ilvl="0" w:tplc="96C69388">
      <w:start w:val="1"/>
      <w:numFmt w:val="bullet"/>
      <w:lvlText w:val=""/>
      <w:lvlJc w:val="left"/>
      <w:pPr>
        <w:ind w:left="400" w:hanging="360"/>
      </w:pPr>
      <w:rPr>
        <w:rFonts w:ascii="Symbol" w:hAnsi="Symbol"/>
      </w:rPr>
    </w:lvl>
    <w:lvl w:ilvl="1" w:tplc="3EE4190E">
      <w:start w:val="1"/>
      <w:numFmt w:val="bullet"/>
      <w:lvlText w:val="o"/>
      <w:lvlJc w:val="left"/>
      <w:pPr>
        <w:ind w:left="800" w:hanging="360"/>
      </w:pPr>
      <w:rPr>
        <w:rFonts w:ascii="Courier New" w:hAnsi="Courier New"/>
      </w:rPr>
    </w:lvl>
    <w:lvl w:ilvl="2" w:tplc="8564C6EE">
      <w:start w:val="1"/>
      <w:numFmt w:val="bullet"/>
      <w:lvlText w:val=""/>
      <w:lvlJc w:val="left"/>
      <w:pPr>
        <w:ind w:left="1200" w:hanging="360"/>
      </w:pPr>
      <w:rPr>
        <w:rFonts w:ascii="Wingdings" w:hAnsi="Wingdings"/>
      </w:rPr>
    </w:lvl>
    <w:lvl w:ilvl="3" w:tplc="2DA205E0">
      <w:start w:val="1"/>
      <w:numFmt w:val="bullet"/>
      <w:lvlText w:val=""/>
      <w:lvlJc w:val="left"/>
      <w:pPr>
        <w:ind w:left="1600" w:hanging="360"/>
      </w:pPr>
      <w:rPr>
        <w:rFonts w:ascii="Symbol" w:hAnsi="Symbol"/>
      </w:rPr>
    </w:lvl>
    <w:lvl w:ilvl="4" w:tplc="AD66C28C">
      <w:start w:val="1"/>
      <w:numFmt w:val="bullet"/>
      <w:lvlText w:val="o"/>
      <w:lvlJc w:val="left"/>
      <w:pPr>
        <w:ind w:left="2000" w:hanging="360"/>
      </w:pPr>
      <w:rPr>
        <w:rFonts w:ascii="Courier New" w:hAnsi="Courier New"/>
      </w:rPr>
    </w:lvl>
    <w:lvl w:ilvl="5" w:tplc="0194DF8C">
      <w:start w:val="1"/>
      <w:numFmt w:val="bullet"/>
      <w:lvlText w:val=""/>
      <w:lvlJc w:val="left"/>
      <w:pPr>
        <w:ind w:left="2400" w:hanging="360"/>
      </w:pPr>
      <w:rPr>
        <w:rFonts w:ascii="Wingdings" w:hAnsi="Wingdings"/>
      </w:rPr>
    </w:lvl>
    <w:lvl w:ilvl="6" w:tplc="98A6C0A4">
      <w:start w:val="1"/>
      <w:numFmt w:val="bullet"/>
      <w:lvlText w:val=""/>
      <w:lvlJc w:val="left"/>
      <w:pPr>
        <w:ind w:left="2800" w:hanging="360"/>
      </w:pPr>
      <w:rPr>
        <w:rFonts w:ascii="Symbol" w:hAnsi="Symbol"/>
      </w:rPr>
    </w:lvl>
    <w:lvl w:ilvl="7" w:tplc="0CE06922">
      <w:start w:val="1"/>
      <w:numFmt w:val="bullet"/>
      <w:lvlText w:val="o"/>
      <w:lvlJc w:val="left"/>
      <w:pPr>
        <w:ind w:left="3200" w:hanging="360"/>
      </w:pPr>
      <w:rPr>
        <w:rFonts w:ascii="Courier New" w:hAnsi="Courier New"/>
      </w:rPr>
    </w:lvl>
    <w:lvl w:ilvl="8" w:tplc="AF689B7A">
      <w:numFmt w:val="decimal"/>
      <w:lvlText w:val=""/>
      <w:lvlJc w:val="left"/>
    </w:lvl>
  </w:abstractNum>
  <w:abstractNum w:abstractNumId="3" w15:restartNumberingAfterBreak="0">
    <w:nsid w:val="1F3276DC"/>
    <w:multiLevelType w:val="hybridMultilevel"/>
    <w:tmpl w:val="72FC8704"/>
    <w:lvl w:ilvl="0" w:tplc="248A4DFA">
      <w:start w:val="1"/>
      <w:numFmt w:val="bullet"/>
      <w:lvlText w:val=""/>
      <w:lvlJc w:val="left"/>
      <w:pPr>
        <w:ind w:left="400" w:hanging="360"/>
      </w:pPr>
      <w:rPr>
        <w:rFonts w:ascii="Symbol" w:hAnsi="Symbol"/>
      </w:rPr>
    </w:lvl>
    <w:lvl w:ilvl="1" w:tplc="E9AE77A0">
      <w:start w:val="1"/>
      <w:numFmt w:val="bullet"/>
      <w:lvlText w:val="o"/>
      <w:lvlJc w:val="left"/>
      <w:pPr>
        <w:ind w:left="800" w:hanging="360"/>
      </w:pPr>
      <w:rPr>
        <w:rFonts w:ascii="Courier New" w:hAnsi="Courier New"/>
      </w:rPr>
    </w:lvl>
    <w:lvl w:ilvl="2" w:tplc="BEF65D6C">
      <w:start w:val="1"/>
      <w:numFmt w:val="bullet"/>
      <w:lvlText w:val=""/>
      <w:lvlJc w:val="left"/>
      <w:pPr>
        <w:ind w:left="1200" w:hanging="360"/>
      </w:pPr>
      <w:rPr>
        <w:rFonts w:ascii="Wingdings" w:hAnsi="Wingdings"/>
      </w:rPr>
    </w:lvl>
    <w:lvl w:ilvl="3" w:tplc="5D9E09DC">
      <w:start w:val="1"/>
      <w:numFmt w:val="bullet"/>
      <w:lvlText w:val=""/>
      <w:lvlJc w:val="left"/>
      <w:pPr>
        <w:ind w:left="1600" w:hanging="360"/>
      </w:pPr>
      <w:rPr>
        <w:rFonts w:ascii="Symbol" w:hAnsi="Symbol"/>
      </w:rPr>
    </w:lvl>
    <w:lvl w:ilvl="4" w:tplc="8932A6E8">
      <w:start w:val="1"/>
      <w:numFmt w:val="bullet"/>
      <w:lvlText w:val="o"/>
      <w:lvlJc w:val="left"/>
      <w:pPr>
        <w:ind w:left="2000" w:hanging="360"/>
      </w:pPr>
      <w:rPr>
        <w:rFonts w:ascii="Courier New" w:hAnsi="Courier New"/>
      </w:rPr>
    </w:lvl>
    <w:lvl w:ilvl="5" w:tplc="B87C25AC">
      <w:start w:val="1"/>
      <w:numFmt w:val="bullet"/>
      <w:lvlText w:val=""/>
      <w:lvlJc w:val="left"/>
      <w:pPr>
        <w:ind w:left="2400" w:hanging="360"/>
      </w:pPr>
      <w:rPr>
        <w:rFonts w:ascii="Wingdings" w:hAnsi="Wingdings"/>
      </w:rPr>
    </w:lvl>
    <w:lvl w:ilvl="6" w:tplc="89F4F6D2">
      <w:start w:val="1"/>
      <w:numFmt w:val="bullet"/>
      <w:lvlText w:val=""/>
      <w:lvlJc w:val="left"/>
      <w:pPr>
        <w:ind w:left="2800" w:hanging="360"/>
      </w:pPr>
      <w:rPr>
        <w:rFonts w:ascii="Symbol" w:hAnsi="Symbol"/>
      </w:rPr>
    </w:lvl>
    <w:lvl w:ilvl="7" w:tplc="9B7695FA">
      <w:start w:val="1"/>
      <w:numFmt w:val="bullet"/>
      <w:lvlText w:val="o"/>
      <w:lvlJc w:val="left"/>
      <w:pPr>
        <w:ind w:left="3200" w:hanging="360"/>
      </w:pPr>
      <w:rPr>
        <w:rFonts w:ascii="Courier New" w:hAnsi="Courier New"/>
      </w:rPr>
    </w:lvl>
    <w:lvl w:ilvl="8" w:tplc="07EEA100">
      <w:numFmt w:val="decimal"/>
      <w:lvlText w:val=""/>
      <w:lvlJc w:val="left"/>
    </w:lvl>
  </w:abstractNum>
  <w:abstractNum w:abstractNumId="4" w15:restartNumberingAfterBreak="0">
    <w:nsid w:val="1FF40D8F"/>
    <w:multiLevelType w:val="hybridMultilevel"/>
    <w:tmpl w:val="43FCA24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8720FC"/>
    <w:multiLevelType w:val="hybridMultilevel"/>
    <w:tmpl w:val="3E3298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2A3372"/>
    <w:multiLevelType w:val="hybridMultilevel"/>
    <w:tmpl w:val="9774B6D2"/>
    <w:lvl w:ilvl="0" w:tplc="2ABE2186">
      <w:start w:val="1"/>
      <w:numFmt w:val="bullet"/>
      <w:lvlText w:val=""/>
      <w:lvlJc w:val="left"/>
      <w:pPr>
        <w:ind w:left="400" w:hanging="360"/>
      </w:pPr>
      <w:rPr>
        <w:rFonts w:ascii="Symbol" w:hAnsi="Symbol"/>
      </w:rPr>
    </w:lvl>
    <w:lvl w:ilvl="1" w:tplc="5F12CF34">
      <w:start w:val="1"/>
      <w:numFmt w:val="bullet"/>
      <w:lvlText w:val="o"/>
      <w:lvlJc w:val="left"/>
      <w:pPr>
        <w:ind w:left="800" w:hanging="360"/>
      </w:pPr>
      <w:rPr>
        <w:rFonts w:ascii="Courier New" w:hAnsi="Courier New"/>
      </w:rPr>
    </w:lvl>
    <w:lvl w:ilvl="2" w:tplc="AB5C8592">
      <w:start w:val="1"/>
      <w:numFmt w:val="bullet"/>
      <w:lvlText w:val=""/>
      <w:lvlJc w:val="left"/>
      <w:pPr>
        <w:ind w:left="1200" w:hanging="360"/>
      </w:pPr>
      <w:rPr>
        <w:rFonts w:ascii="Wingdings" w:hAnsi="Wingdings"/>
      </w:rPr>
    </w:lvl>
    <w:lvl w:ilvl="3" w:tplc="B00A0E9E">
      <w:start w:val="1"/>
      <w:numFmt w:val="bullet"/>
      <w:lvlText w:val=""/>
      <w:lvlJc w:val="left"/>
      <w:pPr>
        <w:ind w:left="1600" w:hanging="360"/>
      </w:pPr>
      <w:rPr>
        <w:rFonts w:ascii="Symbol" w:hAnsi="Symbol"/>
      </w:rPr>
    </w:lvl>
    <w:lvl w:ilvl="4" w:tplc="366070FE">
      <w:start w:val="1"/>
      <w:numFmt w:val="bullet"/>
      <w:lvlText w:val="o"/>
      <w:lvlJc w:val="left"/>
      <w:pPr>
        <w:ind w:left="2000" w:hanging="360"/>
      </w:pPr>
      <w:rPr>
        <w:rFonts w:ascii="Courier New" w:hAnsi="Courier New"/>
      </w:rPr>
    </w:lvl>
    <w:lvl w:ilvl="5" w:tplc="41582474">
      <w:start w:val="1"/>
      <w:numFmt w:val="bullet"/>
      <w:lvlText w:val=""/>
      <w:lvlJc w:val="left"/>
      <w:pPr>
        <w:ind w:left="2400" w:hanging="360"/>
      </w:pPr>
      <w:rPr>
        <w:rFonts w:ascii="Wingdings" w:hAnsi="Wingdings"/>
      </w:rPr>
    </w:lvl>
    <w:lvl w:ilvl="6" w:tplc="D92E36B2">
      <w:start w:val="1"/>
      <w:numFmt w:val="bullet"/>
      <w:lvlText w:val=""/>
      <w:lvlJc w:val="left"/>
      <w:pPr>
        <w:ind w:left="2800" w:hanging="360"/>
      </w:pPr>
      <w:rPr>
        <w:rFonts w:ascii="Symbol" w:hAnsi="Symbol"/>
      </w:rPr>
    </w:lvl>
    <w:lvl w:ilvl="7" w:tplc="91808710">
      <w:start w:val="1"/>
      <w:numFmt w:val="bullet"/>
      <w:lvlText w:val="o"/>
      <w:lvlJc w:val="left"/>
      <w:pPr>
        <w:ind w:left="3200" w:hanging="360"/>
      </w:pPr>
      <w:rPr>
        <w:rFonts w:ascii="Courier New" w:hAnsi="Courier New"/>
      </w:rPr>
    </w:lvl>
    <w:lvl w:ilvl="8" w:tplc="D7E4F290">
      <w:numFmt w:val="decimal"/>
      <w:lvlText w:val=""/>
      <w:lvlJc w:val="left"/>
    </w:lvl>
  </w:abstractNum>
  <w:abstractNum w:abstractNumId="7" w15:restartNumberingAfterBreak="0">
    <w:nsid w:val="30723141"/>
    <w:multiLevelType w:val="hybridMultilevel"/>
    <w:tmpl w:val="8CECD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D14AAC"/>
    <w:multiLevelType w:val="hybridMultilevel"/>
    <w:tmpl w:val="CD40C9B0"/>
    <w:lvl w:ilvl="0" w:tplc="F498F8D8">
      <w:start w:val="1"/>
      <w:numFmt w:val="bullet"/>
      <w:lvlText w:val=""/>
      <w:lvlJc w:val="left"/>
      <w:pPr>
        <w:ind w:left="400" w:hanging="360"/>
      </w:pPr>
      <w:rPr>
        <w:rFonts w:ascii="Symbol" w:hAnsi="Symbol"/>
      </w:rPr>
    </w:lvl>
    <w:lvl w:ilvl="1" w:tplc="1AA0E080">
      <w:start w:val="1"/>
      <w:numFmt w:val="bullet"/>
      <w:lvlText w:val="o"/>
      <w:lvlJc w:val="left"/>
      <w:pPr>
        <w:ind w:left="800" w:hanging="360"/>
      </w:pPr>
      <w:rPr>
        <w:rFonts w:ascii="Courier New" w:hAnsi="Courier New"/>
      </w:rPr>
    </w:lvl>
    <w:lvl w:ilvl="2" w:tplc="409636CA">
      <w:start w:val="1"/>
      <w:numFmt w:val="bullet"/>
      <w:lvlText w:val=""/>
      <w:lvlJc w:val="left"/>
      <w:pPr>
        <w:ind w:left="1200" w:hanging="360"/>
      </w:pPr>
      <w:rPr>
        <w:rFonts w:ascii="Wingdings" w:hAnsi="Wingdings"/>
      </w:rPr>
    </w:lvl>
    <w:lvl w:ilvl="3" w:tplc="6EDEDA2A">
      <w:start w:val="1"/>
      <w:numFmt w:val="bullet"/>
      <w:lvlText w:val=""/>
      <w:lvlJc w:val="left"/>
      <w:pPr>
        <w:ind w:left="1600" w:hanging="360"/>
      </w:pPr>
      <w:rPr>
        <w:rFonts w:ascii="Symbol" w:hAnsi="Symbol"/>
      </w:rPr>
    </w:lvl>
    <w:lvl w:ilvl="4" w:tplc="10780E3C">
      <w:start w:val="1"/>
      <w:numFmt w:val="bullet"/>
      <w:lvlText w:val="o"/>
      <w:lvlJc w:val="left"/>
      <w:pPr>
        <w:ind w:left="2000" w:hanging="360"/>
      </w:pPr>
      <w:rPr>
        <w:rFonts w:ascii="Courier New" w:hAnsi="Courier New"/>
      </w:rPr>
    </w:lvl>
    <w:lvl w:ilvl="5" w:tplc="99F49C24">
      <w:start w:val="1"/>
      <w:numFmt w:val="bullet"/>
      <w:lvlText w:val=""/>
      <w:lvlJc w:val="left"/>
      <w:pPr>
        <w:ind w:left="2400" w:hanging="360"/>
      </w:pPr>
      <w:rPr>
        <w:rFonts w:ascii="Wingdings" w:hAnsi="Wingdings"/>
      </w:rPr>
    </w:lvl>
    <w:lvl w:ilvl="6" w:tplc="81E0EA84">
      <w:start w:val="1"/>
      <w:numFmt w:val="bullet"/>
      <w:lvlText w:val=""/>
      <w:lvlJc w:val="left"/>
      <w:pPr>
        <w:ind w:left="2800" w:hanging="360"/>
      </w:pPr>
      <w:rPr>
        <w:rFonts w:ascii="Symbol" w:hAnsi="Symbol"/>
      </w:rPr>
    </w:lvl>
    <w:lvl w:ilvl="7" w:tplc="60AC0DCA">
      <w:start w:val="1"/>
      <w:numFmt w:val="bullet"/>
      <w:lvlText w:val="o"/>
      <w:lvlJc w:val="left"/>
      <w:pPr>
        <w:ind w:left="3200" w:hanging="360"/>
      </w:pPr>
      <w:rPr>
        <w:rFonts w:ascii="Courier New" w:hAnsi="Courier New"/>
      </w:rPr>
    </w:lvl>
    <w:lvl w:ilvl="8" w:tplc="5A9A43EA">
      <w:numFmt w:val="decimal"/>
      <w:lvlText w:val=""/>
      <w:lvlJc w:val="left"/>
    </w:lvl>
  </w:abstractNum>
  <w:abstractNum w:abstractNumId="9" w15:restartNumberingAfterBreak="0">
    <w:nsid w:val="33FB5CEB"/>
    <w:multiLevelType w:val="hybridMultilevel"/>
    <w:tmpl w:val="DF80D54E"/>
    <w:lvl w:ilvl="0" w:tplc="A954AD16">
      <w:start w:val="1"/>
      <w:numFmt w:val="bullet"/>
      <w:lvlText w:val=""/>
      <w:lvlJc w:val="left"/>
      <w:pPr>
        <w:ind w:left="400" w:hanging="360"/>
      </w:pPr>
      <w:rPr>
        <w:rFonts w:ascii="Symbol" w:hAnsi="Symbol"/>
      </w:rPr>
    </w:lvl>
    <w:lvl w:ilvl="1" w:tplc="9D60E478">
      <w:start w:val="1"/>
      <w:numFmt w:val="bullet"/>
      <w:lvlText w:val="o"/>
      <w:lvlJc w:val="left"/>
      <w:pPr>
        <w:ind w:left="800" w:hanging="360"/>
      </w:pPr>
      <w:rPr>
        <w:rFonts w:ascii="Courier New" w:hAnsi="Courier New"/>
      </w:rPr>
    </w:lvl>
    <w:lvl w:ilvl="2" w:tplc="6756B200">
      <w:start w:val="1"/>
      <w:numFmt w:val="bullet"/>
      <w:lvlText w:val=""/>
      <w:lvlJc w:val="left"/>
      <w:pPr>
        <w:ind w:left="1200" w:hanging="360"/>
      </w:pPr>
      <w:rPr>
        <w:rFonts w:ascii="Wingdings" w:hAnsi="Wingdings"/>
      </w:rPr>
    </w:lvl>
    <w:lvl w:ilvl="3" w:tplc="4768AF9A">
      <w:start w:val="1"/>
      <w:numFmt w:val="bullet"/>
      <w:lvlText w:val=""/>
      <w:lvlJc w:val="left"/>
      <w:pPr>
        <w:ind w:left="1600" w:hanging="360"/>
      </w:pPr>
      <w:rPr>
        <w:rFonts w:ascii="Symbol" w:hAnsi="Symbol"/>
      </w:rPr>
    </w:lvl>
    <w:lvl w:ilvl="4" w:tplc="577497BC">
      <w:start w:val="1"/>
      <w:numFmt w:val="bullet"/>
      <w:lvlText w:val="o"/>
      <w:lvlJc w:val="left"/>
      <w:pPr>
        <w:ind w:left="2000" w:hanging="360"/>
      </w:pPr>
      <w:rPr>
        <w:rFonts w:ascii="Courier New" w:hAnsi="Courier New"/>
      </w:rPr>
    </w:lvl>
    <w:lvl w:ilvl="5" w:tplc="B6CC651A">
      <w:start w:val="1"/>
      <w:numFmt w:val="bullet"/>
      <w:lvlText w:val=""/>
      <w:lvlJc w:val="left"/>
      <w:pPr>
        <w:ind w:left="2400" w:hanging="360"/>
      </w:pPr>
      <w:rPr>
        <w:rFonts w:ascii="Wingdings" w:hAnsi="Wingdings"/>
      </w:rPr>
    </w:lvl>
    <w:lvl w:ilvl="6" w:tplc="37588EAC">
      <w:start w:val="1"/>
      <w:numFmt w:val="bullet"/>
      <w:lvlText w:val=""/>
      <w:lvlJc w:val="left"/>
      <w:pPr>
        <w:ind w:left="2800" w:hanging="360"/>
      </w:pPr>
      <w:rPr>
        <w:rFonts w:ascii="Symbol" w:hAnsi="Symbol"/>
      </w:rPr>
    </w:lvl>
    <w:lvl w:ilvl="7" w:tplc="D4403152">
      <w:start w:val="1"/>
      <w:numFmt w:val="bullet"/>
      <w:lvlText w:val="o"/>
      <w:lvlJc w:val="left"/>
      <w:pPr>
        <w:ind w:left="3200" w:hanging="360"/>
      </w:pPr>
      <w:rPr>
        <w:rFonts w:ascii="Courier New" w:hAnsi="Courier New"/>
      </w:rPr>
    </w:lvl>
    <w:lvl w:ilvl="8" w:tplc="8D326364">
      <w:numFmt w:val="decimal"/>
      <w:lvlText w:val=""/>
      <w:lvlJc w:val="left"/>
    </w:lvl>
  </w:abstractNum>
  <w:abstractNum w:abstractNumId="10" w15:restartNumberingAfterBreak="0">
    <w:nsid w:val="36C326B0"/>
    <w:multiLevelType w:val="hybridMultilevel"/>
    <w:tmpl w:val="D3980AAA"/>
    <w:lvl w:ilvl="0" w:tplc="E27E8908">
      <w:start w:val="6"/>
      <w:numFmt w:val="bullet"/>
      <w:lvlText w:val="-"/>
      <w:lvlJc w:val="left"/>
      <w:pPr>
        <w:ind w:left="720" w:hanging="360"/>
      </w:pPr>
      <w:rPr>
        <w:rFonts w:ascii="Bodoni 72 Book" w:eastAsiaTheme="minorHAnsi" w:hAnsi="Bodoni 72 Book"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AE1F7A"/>
    <w:multiLevelType w:val="hybridMultilevel"/>
    <w:tmpl w:val="67386D64"/>
    <w:lvl w:ilvl="0" w:tplc="2B6E7DFC">
      <w:start w:val="1"/>
      <w:numFmt w:val="decimal"/>
      <w:lvlText w:val="%1."/>
      <w:lvlJc w:val="left"/>
      <w:pPr>
        <w:ind w:left="400" w:hanging="360"/>
      </w:pPr>
    </w:lvl>
    <w:lvl w:ilvl="1" w:tplc="981AAEA0">
      <w:start w:val="1"/>
      <w:numFmt w:val="lowerLetter"/>
      <w:lvlText w:val="%2."/>
      <w:lvlJc w:val="left"/>
      <w:pPr>
        <w:ind w:left="800" w:hanging="360"/>
      </w:pPr>
    </w:lvl>
    <w:lvl w:ilvl="2" w:tplc="C0AC0388">
      <w:start w:val="1"/>
      <w:numFmt w:val="lowerRoman"/>
      <w:lvlText w:val="%3."/>
      <w:lvlJc w:val="right"/>
      <w:pPr>
        <w:ind w:left="1200" w:hanging="180"/>
      </w:pPr>
    </w:lvl>
    <w:lvl w:ilvl="3" w:tplc="EB6C22A0">
      <w:start w:val="1"/>
      <w:numFmt w:val="decimal"/>
      <w:lvlText w:val="%4."/>
      <w:lvlJc w:val="left"/>
      <w:pPr>
        <w:ind w:left="1600" w:hanging="360"/>
      </w:pPr>
    </w:lvl>
    <w:lvl w:ilvl="4" w:tplc="9FCE0C16">
      <w:start w:val="1"/>
      <w:numFmt w:val="lowerLetter"/>
      <w:lvlText w:val="%5."/>
      <w:lvlJc w:val="left"/>
      <w:pPr>
        <w:ind w:left="2000" w:hanging="360"/>
      </w:pPr>
    </w:lvl>
    <w:lvl w:ilvl="5" w:tplc="2A1824BA">
      <w:start w:val="1"/>
      <w:numFmt w:val="lowerRoman"/>
      <w:lvlText w:val="%6."/>
      <w:lvlJc w:val="right"/>
      <w:pPr>
        <w:ind w:left="2400" w:hanging="180"/>
      </w:pPr>
    </w:lvl>
    <w:lvl w:ilvl="6" w:tplc="37AE7150">
      <w:start w:val="1"/>
      <w:numFmt w:val="decimal"/>
      <w:lvlText w:val="%7."/>
      <w:lvlJc w:val="left"/>
      <w:pPr>
        <w:ind w:left="2800" w:hanging="360"/>
      </w:pPr>
    </w:lvl>
    <w:lvl w:ilvl="7" w:tplc="97B0AD54">
      <w:start w:val="1"/>
      <w:numFmt w:val="lowerLetter"/>
      <w:lvlText w:val="%8."/>
      <w:lvlJc w:val="left"/>
      <w:pPr>
        <w:ind w:left="3200" w:hanging="360"/>
      </w:pPr>
    </w:lvl>
    <w:lvl w:ilvl="8" w:tplc="ED0A2510">
      <w:numFmt w:val="decimal"/>
      <w:lvlText w:val=""/>
      <w:lvlJc w:val="left"/>
    </w:lvl>
  </w:abstractNum>
  <w:abstractNum w:abstractNumId="12" w15:restartNumberingAfterBreak="0">
    <w:nsid w:val="4B8F7978"/>
    <w:multiLevelType w:val="hybridMultilevel"/>
    <w:tmpl w:val="767A89D2"/>
    <w:lvl w:ilvl="0" w:tplc="D842F87C">
      <w:start w:val="1"/>
      <w:numFmt w:val="decimal"/>
      <w:lvlText w:val="%1."/>
      <w:lvlJc w:val="left"/>
      <w:pPr>
        <w:ind w:left="400" w:hanging="360"/>
      </w:pPr>
    </w:lvl>
    <w:lvl w:ilvl="1" w:tplc="4B60F856">
      <w:start w:val="1"/>
      <w:numFmt w:val="lowerLetter"/>
      <w:lvlText w:val="%2."/>
      <w:lvlJc w:val="left"/>
      <w:pPr>
        <w:ind w:left="800" w:hanging="360"/>
      </w:pPr>
    </w:lvl>
    <w:lvl w:ilvl="2" w:tplc="9B569AA8">
      <w:start w:val="1"/>
      <w:numFmt w:val="lowerRoman"/>
      <w:lvlText w:val="%3."/>
      <w:lvlJc w:val="right"/>
      <w:pPr>
        <w:ind w:left="1200" w:hanging="180"/>
      </w:pPr>
    </w:lvl>
    <w:lvl w:ilvl="3" w:tplc="A3F67E9C">
      <w:start w:val="1"/>
      <w:numFmt w:val="decimal"/>
      <w:lvlText w:val="%4."/>
      <w:lvlJc w:val="left"/>
      <w:pPr>
        <w:ind w:left="1600" w:hanging="360"/>
      </w:pPr>
    </w:lvl>
    <w:lvl w:ilvl="4" w:tplc="AB2EB132">
      <w:start w:val="1"/>
      <w:numFmt w:val="lowerLetter"/>
      <w:lvlText w:val="%5."/>
      <w:lvlJc w:val="left"/>
      <w:pPr>
        <w:ind w:left="2000" w:hanging="360"/>
      </w:pPr>
    </w:lvl>
    <w:lvl w:ilvl="5" w:tplc="7184505A">
      <w:start w:val="1"/>
      <w:numFmt w:val="lowerRoman"/>
      <w:lvlText w:val="%6."/>
      <w:lvlJc w:val="right"/>
      <w:pPr>
        <w:ind w:left="2400" w:hanging="180"/>
      </w:pPr>
    </w:lvl>
    <w:lvl w:ilvl="6" w:tplc="DBFA862C">
      <w:start w:val="1"/>
      <w:numFmt w:val="decimal"/>
      <w:lvlText w:val="%7."/>
      <w:lvlJc w:val="left"/>
      <w:pPr>
        <w:ind w:left="2800" w:hanging="360"/>
      </w:pPr>
    </w:lvl>
    <w:lvl w:ilvl="7" w:tplc="D6F61B10">
      <w:start w:val="1"/>
      <w:numFmt w:val="lowerLetter"/>
      <w:lvlText w:val="%8."/>
      <w:lvlJc w:val="left"/>
      <w:pPr>
        <w:ind w:left="3200" w:hanging="360"/>
      </w:pPr>
    </w:lvl>
    <w:lvl w:ilvl="8" w:tplc="B23C518C">
      <w:numFmt w:val="decimal"/>
      <w:lvlText w:val=""/>
      <w:lvlJc w:val="left"/>
    </w:lvl>
  </w:abstractNum>
  <w:abstractNum w:abstractNumId="13" w15:restartNumberingAfterBreak="0">
    <w:nsid w:val="4E0D2020"/>
    <w:multiLevelType w:val="hybridMultilevel"/>
    <w:tmpl w:val="57D85A7C"/>
    <w:lvl w:ilvl="0" w:tplc="D5E8DFA0">
      <w:start w:val="1"/>
      <w:numFmt w:val="bullet"/>
      <w:lvlText w:val=""/>
      <w:lvlJc w:val="left"/>
      <w:pPr>
        <w:ind w:left="400" w:hanging="360"/>
      </w:pPr>
      <w:rPr>
        <w:rFonts w:ascii="Symbol" w:hAnsi="Symbol"/>
      </w:rPr>
    </w:lvl>
    <w:lvl w:ilvl="1" w:tplc="91980F66">
      <w:start w:val="1"/>
      <w:numFmt w:val="bullet"/>
      <w:lvlText w:val="o"/>
      <w:lvlJc w:val="left"/>
      <w:pPr>
        <w:ind w:left="800" w:hanging="360"/>
      </w:pPr>
      <w:rPr>
        <w:rFonts w:ascii="Courier New" w:hAnsi="Courier New"/>
      </w:rPr>
    </w:lvl>
    <w:lvl w:ilvl="2" w:tplc="088C6070">
      <w:start w:val="1"/>
      <w:numFmt w:val="bullet"/>
      <w:lvlText w:val=""/>
      <w:lvlJc w:val="left"/>
      <w:pPr>
        <w:ind w:left="1200" w:hanging="360"/>
      </w:pPr>
      <w:rPr>
        <w:rFonts w:ascii="Wingdings" w:hAnsi="Wingdings"/>
      </w:rPr>
    </w:lvl>
    <w:lvl w:ilvl="3" w:tplc="12C0C432">
      <w:start w:val="1"/>
      <w:numFmt w:val="bullet"/>
      <w:lvlText w:val=""/>
      <w:lvlJc w:val="left"/>
      <w:pPr>
        <w:ind w:left="1600" w:hanging="360"/>
      </w:pPr>
      <w:rPr>
        <w:rFonts w:ascii="Symbol" w:hAnsi="Symbol"/>
      </w:rPr>
    </w:lvl>
    <w:lvl w:ilvl="4" w:tplc="6DC83470">
      <w:start w:val="1"/>
      <w:numFmt w:val="bullet"/>
      <w:lvlText w:val="o"/>
      <w:lvlJc w:val="left"/>
      <w:pPr>
        <w:ind w:left="2000" w:hanging="360"/>
      </w:pPr>
      <w:rPr>
        <w:rFonts w:ascii="Courier New" w:hAnsi="Courier New"/>
      </w:rPr>
    </w:lvl>
    <w:lvl w:ilvl="5" w:tplc="1EDC5C30">
      <w:start w:val="1"/>
      <w:numFmt w:val="bullet"/>
      <w:lvlText w:val=""/>
      <w:lvlJc w:val="left"/>
      <w:pPr>
        <w:ind w:left="2400" w:hanging="360"/>
      </w:pPr>
      <w:rPr>
        <w:rFonts w:ascii="Wingdings" w:hAnsi="Wingdings"/>
      </w:rPr>
    </w:lvl>
    <w:lvl w:ilvl="6" w:tplc="F5044A9C">
      <w:start w:val="1"/>
      <w:numFmt w:val="bullet"/>
      <w:lvlText w:val=""/>
      <w:lvlJc w:val="left"/>
      <w:pPr>
        <w:ind w:left="2800" w:hanging="360"/>
      </w:pPr>
      <w:rPr>
        <w:rFonts w:ascii="Symbol" w:hAnsi="Symbol"/>
      </w:rPr>
    </w:lvl>
    <w:lvl w:ilvl="7" w:tplc="93CA44B8">
      <w:start w:val="1"/>
      <w:numFmt w:val="bullet"/>
      <w:lvlText w:val="o"/>
      <w:lvlJc w:val="left"/>
      <w:pPr>
        <w:ind w:left="3200" w:hanging="360"/>
      </w:pPr>
      <w:rPr>
        <w:rFonts w:ascii="Courier New" w:hAnsi="Courier New"/>
      </w:rPr>
    </w:lvl>
    <w:lvl w:ilvl="8" w:tplc="C2D85B4E">
      <w:numFmt w:val="decimal"/>
      <w:lvlText w:val=""/>
      <w:lvlJc w:val="left"/>
    </w:lvl>
  </w:abstractNum>
  <w:abstractNum w:abstractNumId="14" w15:restartNumberingAfterBreak="0">
    <w:nsid w:val="51D47760"/>
    <w:multiLevelType w:val="hybridMultilevel"/>
    <w:tmpl w:val="DFEE60B4"/>
    <w:lvl w:ilvl="0" w:tplc="5470AE74">
      <w:start w:val="1"/>
      <w:numFmt w:val="bullet"/>
      <w:lvlText w:val=""/>
      <w:lvlJc w:val="left"/>
      <w:pPr>
        <w:ind w:left="400" w:hanging="360"/>
      </w:pPr>
      <w:rPr>
        <w:rFonts w:ascii="Symbol" w:hAnsi="Symbol"/>
      </w:rPr>
    </w:lvl>
    <w:lvl w:ilvl="1" w:tplc="05A0203A">
      <w:start w:val="1"/>
      <w:numFmt w:val="bullet"/>
      <w:lvlText w:val="o"/>
      <w:lvlJc w:val="left"/>
      <w:pPr>
        <w:ind w:left="800" w:hanging="360"/>
      </w:pPr>
      <w:rPr>
        <w:rFonts w:ascii="Courier New" w:hAnsi="Courier New"/>
      </w:rPr>
    </w:lvl>
    <w:lvl w:ilvl="2" w:tplc="DA6033D2">
      <w:start w:val="1"/>
      <w:numFmt w:val="bullet"/>
      <w:lvlText w:val=""/>
      <w:lvlJc w:val="left"/>
      <w:pPr>
        <w:ind w:left="1200" w:hanging="360"/>
      </w:pPr>
      <w:rPr>
        <w:rFonts w:ascii="Wingdings" w:hAnsi="Wingdings"/>
      </w:rPr>
    </w:lvl>
    <w:lvl w:ilvl="3" w:tplc="81A6300C">
      <w:start w:val="1"/>
      <w:numFmt w:val="bullet"/>
      <w:lvlText w:val=""/>
      <w:lvlJc w:val="left"/>
      <w:pPr>
        <w:ind w:left="1600" w:hanging="360"/>
      </w:pPr>
      <w:rPr>
        <w:rFonts w:ascii="Symbol" w:hAnsi="Symbol"/>
      </w:rPr>
    </w:lvl>
    <w:lvl w:ilvl="4" w:tplc="C3A65F64">
      <w:start w:val="1"/>
      <w:numFmt w:val="bullet"/>
      <w:lvlText w:val="o"/>
      <w:lvlJc w:val="left"/>
      <w:pPr>
        <w:ind w:left="2000" w:hanging="360"/>
      </w:pPr>
      <w:rPr>
        <w:rFonts w:ascii="Courier New" w:hAnsi="Courier New"/>
      </w:rPr>
    </w:lvl>
    <w:lvl w:ilvl="5" w:tplc="DC32F432">
      <w:start w:val="1"/>
      <w:numFmt w:val="bullet"/>
      <w:lvlText w:val=""/>
      <w:lvlJc w:val="left"/>
      <w:pPr>
        <w:ind w:left="2400" w:hanging="360"/>
      </w:pPr>
      <w:rPr>
        <w:rFonts w:ascii="Wingdings" w:hAnsi="Wingdings"/>
      </w:rPr>
    </w:lvl>
    <w:lvl w:ilvl="6" w:tplc="AB94BC18">
      <w:start w:val="1"/>
      <w:numFmt w:val="bullet"/>
      <w:lvlText w:val=""/>
      <w:lvlJc w:val="left"/>
      <w:pPr>
        <w:ind w:left="2800" w:hanging="360"/>
      </w:pPr>
      <w:rPr>
        <w:rFonts w:ascii="Symbol" w:hAnsi="Symbol"/>
      </w:rPr>
    </w:lvl>
    <w:lvl w:ilvl="7" w:tplc="59163A8C">
      <w:start w:val="1"/>
      <w:numFmt w:val="bullet"/>
      <w:lvlText w:val="o"/>
      <w:lvlJc w:val="left"/>
      <w:pPr>
        <w:ind w:left="3200" w:hanging="360"/>
      </w:pPr>
      <w:rPr>
        <w:rFonts w:ascii="Courier New" w:hAnsi="Courier New"/>
      </w:rPr>
    </w:lvl>
    <w:lvl w:ilvl="8" w:tplc="81B45B96">
      <w:numFmt w:val="decimal"/>
      <w:lvlText w:val=""/>
      <w:lvlJc w:val="left"/>
    </w:lvl>
  </w:abstractNum>
  <w:abstractNum w:abstractNumId="15" w15:restartNumberingAfterBreak="0">
    <w:nsid w:val="54935E52"/>
    <w:multiLevelType w:val="hybridMultilevel"/>
    <w:tmpl w:val="7F6A65BE"/>
    <w:lvl w:ilvl="0" w:tplc="B9D4A730">
      <w:start w:val="1"/>
      <w:numFmt w:val="bullet"/>
      <w:lvlText w:val=""/>
      <w:lvlJc w:val="left"/>
      <w:pPr>
        <w:ind w:left="400" w:hanging="360"/>
      </w:pPr>
      <w:rPr>
        <w:rFonts w:ascii="Symbol" w:hAnsi="Symbol"/>
      </w:rPr>
    </w:lvl>
    <w:lvl w:ilvl="1" w:tplc="59F6BDBC">
      <w:start w:val="1"/>
      <w:numFmt w:val="bullet"/>
      <w:lvlText w:val="o"/>
      <w:lvlJc w:val="left"/>
      <w:pPr>
        <w:ind w:left="800" w:hanging="360"/>
      </w:pPr>
      <w:rPr>
        <w:rFonts w:ascii="Courier New" w:hAnsi="Courier New"/>
      </w:rPr>
    </w:lvl>
    <w:lvl w:ilvl="2" w:tplc="6CDEE92C">
      <w:start w:val="1"/>
      <w:numFmt w:val="bullet"/>
      <w:lvlText w:val=""/>
      <w:lvlJc w:val="left"/>
      <w:pPr>
        <w:ind w:left="1200" w:hanging="360"/>
      </w:pPr>
      <w:rPr>
        <w:rFonts w:ascii="Wingdings" w:hAnsi="Wingdings"/>
      </w:rPr>
    </w:lvl>
    <w:lvl w:ilvl="3" w:tplc="D9924AC6">
      <w:start w:val="1"/>
      <w:numFmt w:val="bullet"/>
      <w:lvlText w:val=""/>
      <w:lvlJc w:val="left"/>
      <w:pPr>
        <w:ind w:left="1600" w:hanging="360"/>
      </w:pPr>
      <w:rPr>
        <w:rFonts w:ascii="Symbol" w:hAnsi="Symbol"/>
      </w:rPr>
    </w:lvl>
    <w:lvl w:ilvl="4" w:tplc="10F008F0">
      <w:start w:val="1"/>
      <w:numFmt w:val="bullet"/>
      <w:lvlText w:val="o"/>
      <w:lvlJc w:val="left"/>
      <w:pPr>
        <w:ind w:left="2000" w:hanging="360"/>
      </w:pPr>
      <w:rPr>
        <w:rFonts w:ascii="Courier New" w:hAnsi="Courier New"/>
      </w:rPr>
    </w:lvl>
    <w:lvl w:ilvl="5" w:tplc="3432D834">
      <w:start w:val="1"/>
      <w:numFmt w:val="bullet"/>
      <w:lvlText w:val=""/>
      <w:lvlJc w:val="left"/>
      <w:pPr>
        <w:ind w:left="2400" w:hanging="360"/>
      </w:pPr>
      <w:rPr>
        <w:rFonts w:ascii="Wingdings" w:hAnsi="Wingdings"/>
      </w:rPr>
    </w:lvl>
    <w:lvl w:ilvl="6" w:tplc="F692DE04">
      <w:start w:val="1"/>
      <w:numFmt w:val="bullet"/>
      <w:lvlText w:val=""/>
      <w:lvlJc w:val="left"/>
      <w:pPr>
        <w:ind w:left="2800" w:hanging="360"/>
      </w:pPr>
      <w:rPr>
        <w:rFonts w:ascii="Symbol" w:hAnsi="Symbol"/>
      </w:rPr>
    </w:lvl>
    <w:lvl w:ilvl="7" w:tplc="03E0FD30">
      <w:start w:val="1"/>
      <w:numFmt w:val="bullet"/>
      <w:lvlText w:val="o"/>
      <w:lvlJc w:val="left"/>
      <w:pPr>
        <w:ind w:left="3200" w:hanging="360"/>
      </w:pPr>
      <w:rPr>
        <w:rFonts w:ascii="Courier New" w:hAnsi="Courier New"/>
      </w:rPr>
    </w:lvl>
    <w:lvl w:ilvl="8" w:tplc="D4241362">
      <w:numFmt w:val="decimal"/>
      <w:lvlText w:val=""/>
      <w:lvlJc w:val="left"/>
    </w:lvl>
  </w:abstractNum>
  <w:abstractNum w:abstractNumId="16" w15:restartNumberingAfterBreak="0">
    <w:nsid w:val="613575CB"/>
    <w:multiLevelType w:val="hybridMultilevel"/>
    <w:tmpl w:val="720CD0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EE60C2"/>
    <w:multiLevelType w:val="hybridMultilevel"/>
    <w:tmpl w:val="8B1AECF0"/>
    <w:lvl w:ilvl="0" w:tplc="7BC601E0">
      <w:start w:val="1"/>
      <w:numFmt w:val="bullet"/>
      <w:lvlText w:val=""/>
      <w:lvlJc w:val="left"/>
      <w:pPr>
        <w:ind w:left="400" w:hanging="360"/>
      </w:pPr>
      <w:rPr>
        <w:rFonts w:ascii="Symbol" w:hAnsi="Symbol"/>
      </w:rPr>
    </w:lvl>
    <w:lvl w:ilvl="1" w:tplc="60DC6C3C">
      <w:start w:val="1"/>
      <w:numFmt w:val="bullet"/>
      <w:lvlText w:val="o"/>
      <w:lvlJc w:val="left"/>
      <w:pPr>
        <w:ind w:left="800" w:hanging="360"/>
      </w:pPr>
      <w:rPr>
        <w:rFonts w:ascii="Courier New" w:hAnsi="Courier New"/>
      </w:rPr>
    </w:lvl>
    <w:lvl w:ilvl="2" w:tplc="C82CBAB4">
      <w:start w:val="1"/>
      <w:numFmt w:val="bullet"/>
      <w:lvlText w:val=""/>
      <w:lvlJc w:val="left"/>
      <w:pPr>
        <w:ind w:left="1200" w:hanging="360"/>
      </w:pPr>
      <w:rPr>
        <w:rFonts w:ascii="Wingdings" w:hAnsi="Wingdings"/>
      </w:rPr>
    </w:lvl>
    <w:lvl w:ilvl="3" w:tplc="0D1EA720">
      <w:start w:val="1"/>
      <w:numFmt w:val="bullet"/>
      <w:lvlText w:val=""/>
      <w:lvlJc w:val="left"/>
      <w:pPr>
        <w:ind w:left="1600" w:hanging="360"/>
      </w:pPr>
      <w:rPr>
        <w:rFonts w:ascii="Symbol" w:hAnsi="Symbol"/>
      </w:rPr>
    </w:lvl>
    <w:lvl w:ilvl="4" w:tplc="2506AE2E">
      <w:start w:val="1"/>
      <w:numFmt w:val="bullet"/>
      <w:lvlText w:val="o"/>
      <w:lvlJc w:val="left"/>
      <w:pPr>
        <w:ind w:left="2000" w:hanging="360"/>
      </w:pPr>
      <w:rPr>
        <w:rFonts w:ascii="Courier New" w:hAnsi="Courier New"/>
      </w:rPr>
    </w:lvl>
    <w:lvl w:ilvl="5" w:tplc="CD3ACB66">
      <w:start w:val="1"/>
      <w:numFmt w:val="bullet"/>
      <w:lvlText w:val=""/>
      <w:lvlJc w:val="left"/>
      <w:pPr>
        <w:ind w:left="2400" w:hanging="360"/>
      </w:pPr>
      <w:rPr>
        <w:rFonts w:ascii="Wingdings" w:hAnsi="Wingdings"/>
      </w:rPr>
    </w:lvl>
    <w:lvl w:ilvl="6" w:tplc="92901BA2">
      <w:start w:val="1"/>
      <w:numFmt w:val="bullet"/>
      <w:lvlText w:val=""/>
      <w:lvlJc w:val="left"/>
      <w:pPr>
        <w:ind w:left="2800" w:hanging="360"/>
      </w:pPr>
      <w:rPr>
        <w:rFonts w:ascii="Symbol" w:hAnsi="Symbol"/>
      </w:rPr>
    </w:lvl>
    <w:lvl w:ilvl="7" w:tplc="70F4B87E">
      <w:start w:val="1"/>
      <w:numFmt w:val="bullet"/>
      <w:lvlText w:val="o"/>
      <w:lvlJc w:val="left"/>
      <w:pPr>
        <w:ind w:left="3200" w:hanging="360"/>
      </w:pPr>
      <w:rPr>
        <w:rFonts w:ascii="Courier New" w:hAnsi="Courier New"/>
      </w:rPr>
    </w:lvl>
    <w:lvl w:ilvl="8" w:tplc="71E6F138">
      <w:numFmt w:val="decimal"/>
      <w:lvlText w:val=""/>
      <w:lvlJc w:val="left"/>
    </w:lvl>
  </w:abstractNum>
  <w:num w:numId="1" w16cid:durableId="560019492">
    <w:abstractNumId w:val="15"/>
  </w:num>
  <w:num w:numId="2" w16cid:durableId="695886227">
    <w:abstractNumId w:val="2"/>
  </w:num>
  <w:num w:numId="3" w16cid:durableId="2037343730">
    <w:abstractNumId w:val="11"/>
  </w:num>
  <w:num w:numId="4" w16cid:durableId="1193419863">
    <w:abstractNumId w:val="9"/>
  </w:num>
  <w:num w:numId="5" w16cid:durableId="1564758268">
    <w:abstractNumId w:val="1"/>
  </w:num>
  <w:num w:numId="6" w16cid:durableId="1595287587">
    <w:abstractNumId w:val="14"/>
  </w:num>
  <w:num w:numId="7" w16cid:durableId="2125146669">
    <w:abstractNumId w:val="13"/>
  </w:num>
  <w:num w:numId="8" w16cid:durableId="1781290625">
    <w:abstractNumId w:val="17"/>
  </w:num>
  <w:num w:numId="9" w16cid:durableId="933126730">
    <w:abstractNumId w:val="6"/>
  </w:num>
  <w:num w:numId="10" w16cid:durableId="4985862">
    <w:abstractNumId w:val="8"/>
  </w:num>
  <w:num w:numId="11" w16cid:durableId="1611038533">
    <w:abstractNumId w:val="3"/>
  </w:num>
  <w:num w:numId="12" w16cid:durableId="666983562">
    <w:abstractNumId w:val="16"/>
  </w:num>
  <w:num w:numId="13" w16cid:durableId="302808389">
    <w:abstractNumId w:val="5"/>
  </w:num>
  <w:num w:numId="14" w16cid:durableId="1658536161">
    <w:abstractNumId w:val="12"/>
  </w:num>
  <w:num w:numId="15" w16cid:durableId="298075788">
    <w:abstractNumId w:val="10"/>
  </w:num>
  <w:num w:numId="16" w16cid:durableId="239754627">
    <w:abstractNumId w:val="4"/>
  </w:num>
  <w:num w:numId="17" w16cid:durableId="629021818">
    <w:abstractNumId w:val="7"/>
  </w:num>
  <w:num w:numId="18" w16cid:durableId="1367870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C2F96"/>
    <w:rsid w:val="00063EAA"/>
    <w:rsid w:val="00095B70"/>
    <w:rsid w:val="00104A7E"/>
    <w:rsid w:val="001807F8"/>
    <w:rsid w:val="002C073E"/>
    <w:rsid w:val="003C2F96"/>
    <w:rsid w:val="006250E2"/>
    <w:rsid w:val="006667CE"/>
    <w:rsid w:val="00876EC9"/>
    <w:rsid w:val="009D0C27"/>
    <w:rsid w:val="00A11795"/>
    <w:rsid w:val="00AA1A02"/>
    <w:rsid w:val="00EC48DC"/>
    <w:rsid w:val="00FC2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7C9708E"/>
  <w15:docId w15:val="{5493313D-FF8E-9A4C-8629-8155C7FD8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Footnote Text Char Char Char Char Char Char Char,Footnote Text Char Char Char Char Char,Footnote Text Char Char Char Char Char Char,Footnote Text Char Char Char Char Ch Char,Footnotes,Geneva 9,Font: Geneva 9,f"/>
    <w:basedOn w:val="Normal"/>
    <w:link w:val="FootnoteTextChar"/>
    <w:uiPriority w:val="99"/>
    <w:unhideWhenUsed/>
    <w:qFormat/>
    <w:rsid w:val="00095B70"/>
    <w:rPr>
      <w:sz w:val="20"/>
      <w:szCs w:val="20"/>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basedOn w:val="DefaultParagraphFont"/>
    <w:link w:val="FootnoteText"/>
    <w:uiPriority w:val="99"/>
    <w:rsid w:val="00095B70"/>
    <w:rPr>
      <w:sz w:val="20"/>
      <w:szCs w:val="20"/>
    </w:rPr>
  </w:style>
  <w:style w:type="character" w:styleId="FootnoteReference">
    <w:name w:val="footnote reference"/>
    <w:aliases w:val="ftref,(NECG) Footnote Reference,Ref,de nota al pie,16 Point,Superscript 6 Point,SUPERS,number,Footnote reference number,Footnote symbol,note TESI,-E Fußnotenzeichen,Superscript 6 Point + 11 pt,referencia nota al pie"/>
    <w:basedOn w:val="DefaultParagraphFont"/>
    <w:uiPriority w:val="99"/>
    <w:unhideWhenUsed/>
    <w:qFormat/>
    <w:rsid w:val="00095B70"/>
    <w:rPr>
      <w:vertAlign w:val="superscript"/>
    </w:rPr>
  </w:style>
  <w:style w:type="paragraph" w:styleId="ListParagraph">
    <w:name w:val="List Paragraph"/>
    <w:basedOn w:val="Normal"/>
    <w:uiPriority w:val="34"/>
    <w:qFormat/>
    <w:rsid w:val="00095B70"/>
    <w:pPr>
      <w:ind w:left="720"/>
      <w:contextualSpacing/>
    </w:pPr>
  </w:style>
  <w:style w:type="table" w:styleId="TableGrid">
    <w:name w:val="Table Grid"/>
    <w:basedOn w:val="TableNormal"/>
    <w:uiPriority w:val="39"/>
    <w:rsid w:val="00104A7E"/>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Document-HighlightBeginningofParagraph">
    <w:name w:val="ART Document - Highlight: Beginning of Paragraph"/>
    <w:basedOn w:val="DefaultParagraphFont"/>
    <w:uiPriority w:val="1"/>
    <w:rsid w:val="00104A7E"/>
    <w:rPr>
      <w:rFonts w:ascii="Arial" w:hAnsi="Arial" w:cs="Arial"/>
      <w:b/>
      <w:caps/>
      <w:smallCaps w:val="0"/>
      <w:noProof/>
      <w:color w:val="4472C4" w:themeColor="accen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21</Pages>
  <Words>2985</Words>
  <Characters>17018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Bruna Oliveira</cp:lastModifiedBy>
  <cp:revision>5</cp:revision>
  <dcterms:created xsi:type="dcterms:W3CDTF">2024-05-30T18:59:00Z</dcterms:created>
  <dcterms:modified xsi:type="dcterms:W3CDTF">2024-06-02T22:59:00Z</dcterms:modified>
</cp:coreProperties>
</file>